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1A2D" w14:textId="77777777" w:rsidR="001D489E" w:rsidRDefault="001D489E">
      <w:pPr>
        <w:spacing w:after="0" w:line="259" w:lineRule="auto"/>
        <w:ind w:left="-720" w:right="11113"/>
      </w:pPr>
    </w:p>
    <w:tbl>
      <w:tblPr>
        <w:tblStyle w:val="TableGrid"/>
        <w:tblW w:w="10485" w:type="dxa"/>
        <w:tblInd w:w="6" w:type="dxa"/>
        <w:tblCellMar>
          <w:top w:w="11" w:type="dxa"/>
          <w:left w:w="107" w:type="dxa"/>
          <w:right w:w="115" w:type="dxa"/>
        </w:tblCellMar>
        <w:tblLook w:val="04A0" w:firstRow="1" w:lastRow="0" w:firstColumn="1" w:lastColumn="0" w:noHBand="0" w:noVBand="1"/>
      </w:tblPr>
      <w:tblGrid>
        <w:gridCol w:w="3114"/>
        <w:gridCol w:w="7371"/>
      </w:tblGrid>
      <w:tr w:rsidR="001D489E" w14:paraId="5C78C214" w14:textId="77777777">
        <w:trPr>
          <w:trHeight w:val="692"/>
        </w:trPr>
        <w:tc>
          <w:tcPr>
            <w:tcW w:w="10485" w:type="dxa"/>
            <w:gridSpan w:val="2"/>
            <w:tcBorders>
              <w:top w:val="single" w:sz="4" w:space="0" w:color="FFFFFF"/>
              <w:left w:val="single" w:sz="4" w:space="0" w:color="FFFFFF"/>
              <w:bottom w:val="single" w:sz="4" w:space="0" w:color="FFFFFF"/>
              <w:right w:val="single" w:sz="4" w:space="0" w:color="FFFFFF"/>
            </w:tcBorders>
            <w:shd w:val="clear" w:color="auto" w:fill="00425C"/>
          </w:tcPr>
          <w:p w14:paraId="337CF967" w14:textId="77777777" w:rsidR="001D489E" w:rsidRDefault="00375010">
            <w:pPr>
              <w:spacing w:after="0" w:line="259" w:lineRule="auto"/>
            </w:pPr>
            <w:r>
              <w:rPr>
                <w:b/>
                <w:i w:val="0"/>
                <w:color w:val="FFFFFF"/>
                <w:sz w:val="28"/>
              </w:rPr>
              <w:t xml:space="preserve">HND Sport and Exercise Science (Pathway: Coaching Science) </w:t>
            </w:r>
          </w:p>
        </w:tc>
      </w:tr>
      <w:tr w:rsidR="001D489E" w14:paraId="09C67D3C"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1FBA550E" w14:textId="77777777" w:rsidR="001D489E" w:rsidRDefault="00375010">
            <w:pPr>
              <w:spacing w:after="0" w:line="259" w:lineRule="auto"/>
            </w:pPr>
            <w:r>
              <w:rPr>
                <w:b/>
                <w:i w:val="0"/>
                <w:color w:val="FFFFFF"/>
              </w:rPr>
              <w:t xml:space="preserve">Department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4A5DC11E" w14:textId="77777777" w:rsidR="001D489E" w:rsidRDefault="00375010">
            <w:pPr>
              <w:spacing w:after="0" w:line="259" w:lineRule="auto"/>
              <w:ind w:left="2"/>
            </w:pPr>
            <w:r>
              <w:rPr>
                <w:i w:val="0"/>
              </w:rPr>
              <w:t xml:space="preserve">The Department of Health and Human Sciences </w:t>
            </w:r>
          </w:p>
        </w:tc>
      </w:tr>
      <w:tr w:rsidR="001D489E" w14:paraId="439F8491" w14:textId="77777777">
        <w:trPr>
          <w:trHeight w:val="58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1EBF1867" w14:textId="77777777" w:rsidR="001D489E" w:rsidRDefault="00375010">
            <w:pPr>
              <w:spacing w:after="0" w:line="259" w:lineRule="auto"/>
            </w:pPr>
            <w:r>
              <w:rPr>
                <w:b/>
                <w:i w:val="0"/>
                <w:color w:val="FFFFFF"/>
              </w:rPr>
              <w:t xml:space="preserve">Awarding Body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2417E456" w14:textId="77777777" w:rsidR="001D489E" w:rsidRDefault="00375010">
            <w:pPr>
              <w:spacing w:after="0" w:line="259" w:lineRule="auto"/>
              <w:ind w:left="2"/>
            </w:pPr>
            <w:r>
              <w:rPr>
                <w:i w:val="0"/>
              </w:rPr>
              <w:t xml:space="preserve">Pearsons </w:t>
            </w:r>
          </w:p>
        </w:tc>
      </w:tr>
      <w:tr w:rsidR="001D489E" w14:paraId="3B2A2726"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59AD99E6" w14:textId="77777777" w:rsidR="001D489E" w:rsidRDefault="00375010">
            <w:pPr>
              <w:spacing w:after="0" w:line="259" w:lineRule="auto"/>
            </w:pPr>
            <w:r>
              <w:rPr>
                <w:b/>
                <w:i w:val="0"/>
                <w:color w:val="FFFFFF"/>
              </w:rPr>
              <w:t xml:space="preserve">Additional Accreditations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73F5E39E" w14:textId="77777777" w:rsidR="001D489E" w:rsidRDefault="00375010">
            <w:pPr>
              <w:spacing w:after="0" w:line="259" w:lineRule="auto"/>
              <w:ind w:left="2"/>
            </w:pPr>
            <w:r>
              <w:rPr>
                <w:i w:val="0"/>
              </w:rPr>
              <w:t xml:space="preserve">None </w:t>
            </w:r>
          </w:p>
        </w:tc>
      </w:tr>
      <w:tr w:rsidR="001D489E" w14:paraId="2BEF5365" w14:textId="77777777">
        <w:trPr>
          <w:trHeight w:val="589"/>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5B2CB54B" w14:textId="77777777" w:rsidR="001D489E" w:rsidRDefault="00375010">
            <w:pPr>
              <w:spacing w:after="0" w:line="259" w:lineRule="auto"/>
            </w:pPr>
            <w:r>
              <w:rPr>
                <w:b/>
                <w:i w:val="0"/>
                <w:color w:val="FFFFFF"/>
              </w:rPr>
              <w:t xml:space="preserve">Full-time Duration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5D33EBF1" w14:textId="77777777" w:rsidR="001D489E" w:rsidRDefault="00375010">
            <w:pPr>
              <w:spacing w:after="0" w:line="259" w:lineRule="auto"/>
              <w:ind w:left="2"/>
            </w:pPr>
            <w:r>
              <w:rPr>
                <w:i w:val="0"/>
              </w:rPr>
              <w:t xml:space="preserve">1 Year </w:t>
            </w:r>
          </w:p>
        </w:tc>
      </w:tr>
      <w:tr w:rsidR="001D489E" w14:paraId="0DD78372"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175F112D" w14:textId="77777777" w:rsidR="001D489E" w:rsidRDefault="00375010">
            <w:pPr>
              <w:spacing w:after="0" w:line="259" w:lineRule="auto"/>
            </w:pPr>
            <w:r>
              <w:rPr>
                <w:b/>
                <w:i w:val="0"/>
                <w:color w:val="FFFFFF"/>
              </w:rPr>
              <w:t xml:space="preserve">Part-time Duration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522A9C4" w14:textId="77777777" w:rsidR="001D489E" w:rsidRDefault="00375010">
            <w:pPr>
              <w:spacing w:after="0" w:line="259" w:lineRule="auto"/>
              <w:ind w:left="2"/>
            </w:pPr>
            <w:r>
              <w:rPr>
                <w:i w:val="0"/>
              </w:rPr>
              <w:t xml:space="preserve">This course is not available on a part-time basis </w:t>
            </w:r>
          </w:p>
        </w:tc>
      </w:tr>
      <w:tr w:rsidR="001D489E" w14:paraId="4319B1D5"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1FDA6B95" w14:textId="77777777" w:rsidR="001D489E" w:rsidRDefault="00375010">
            <w:pPr>
              <w:spacing w:after="0" w:line="259" w:lineRule="auto"/>
            </w:pPr>
            <w:r>
              <w:rPr>
                <w:b/>
                <w:i w:val="0"/>
                <w:color w:val="FFFFFF"/>
              </w:rPr>
              <w:t xml:space="preserve">Full-time Annual Fee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195DEB54" w14:textId="77777777" w:rsidR="001D489E" w:rsidRDefault="00375010">
            <w:pPr>
              <w:spacing w:after="0" w:line="259" w:lineRule="auto"/>
              <w:ind w:left="2"/>
            </w:pPr>
            <w:r>
              <w:rPr>
                <w:i w:val="0"/>
              </w:rPr>
              <w:t xml:space="preserve">£6,360 per year full-time </w:t>
            </w:r>
          </w:p>
        </w:tc>
      </w:tr>
      <w:tr w:rsidR="001D489E" w14:paraId="683AF07C" w14:textId="77777777">
        <w:trPr>
          <w:trHeight w:val="58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4BC81AAF" w14:textId="77777777" w:rsidR="001D489E" w:rsidRDefault="00375010">
            <w:pPr>
              <w:spacing w:after="0" w:line="259" w:lineRule="auto"/>
            </w:pPr>
            <w:r>
              <w:rPr>
                <w:b/>
                <w:i w:val="0"/>
                <w:color w:val="FFFFFF"/>
              </w:rPr>
              <w:t xml:space="preserve">Part-time Annual Fee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56B49167" w14:textId="77777777" w:rsidR="001D489E" w:rsidRDefault="00375010">
            <w:pPr>
              <w:spacing w:after="0" w:line="259" w:lineRule="auto"/>
              <w:ind w:left="2"/>
            </w:pPr>
            <w:r>
              <w:rPr>
                <w:i w:val="0"/>
              </w:rPr>
              <w:t xml:space="preserve">N/A </w:t>
            </w:r>
          </w:p>
        </w:tc>
      </w:tr>
      <w:tr w:rsidR="001D489E" w14:paraId="02297B48" w14:textId="77777777">
        <w:trPr>
          <w:trHeight w:val="391"/>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3828BD9B" w14:textId="77777777" w:rsidR="001D489E" w:rsidRDefault="00375010">
            <w:pPr>
              <w:spacing w:after="0" w:line="259" w:lineRule="auto"/>
            </w:pPr>
            <w:r>
              <w:rPr>
                <w:b/>
                <w:i w:val="0"/>
                <w:color w:val="FFFFFF"/>
              </w:rPr>
              <w:t xml:space="preserve">UCAS CODE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0DFEC71E" w14:textId="77777777" w:rsidR="001D489E" w:rsidRDefault="00375010">
            <w:pPr>
              <w:spacing w:after="0" w:line="259" w:lineRule="auto"/>
              <w:ind w:left="2"/>
            </w:pPr>
            <w:r>
              <w:rPr>
                <w:i w:val="0"/>
              </w:rPr>
              <w:t xml:space="preserve">C007 </w:t>
            </w:r>
          </w:p>
        </w:tc>
      </w:tr>
      <w:tr w:rsidR="001D489E" w14:paraId="3B7FD80E" w14:textId="77777777">
        <w:trPr>
          <w:trHeight w:val="132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0C6B212C" w14:textId="77777777" w:rsidR="001D489E" w:rsidRDefault="00375010">
            <w:pPr>
              <w:spacing w:after="0" w:line="259" w:lineRule="auto"/>
            </w:pPr>
            <w:r>
              <w:rPr>
                <w:b/>
                <w:i w:val="0"/>
                <w:color w:val="FFFFFF"/>
              </w:rPr>
              <w:t xml:space="preserve">Entry Requirements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04E44851" w14:textId="77777777" w:rsidR="001D489E" w:rsidRDefault="00375010">
            <w:pPr>
              <w:spacing w:after="76" w:line="259" w:lineRule="auto"/>
              <w:ind w:left="2"/>
            </w:pPr>
            <w:r>
              <w:rPr>
                <w:i w:val="0"/>
              </w:rPr>
              <w:t xml:space="preserve">Completion of an appropriate HNC in Sport. </w:t>
            </w:r>
          </w:p>
          <w:p w14:paraId="44B6FFCB" w14:textId="77777777" w:rsidR="001D489E" w:rsidRDefault="00375010">
            <w:pPr>
              <w:spacing w:after="0" w:line="259" w:lineRule="auto"/>
              <w:ind w:left="2"/>
            </w:pPr>
            <w:r>
              <w:rPr>
                <w:i w:val="0"/>
              </w:rPr>
              <w:t xml:space="preserve">GCSE English and maths at grade 4/C or above or demonstrated competency at L2 or above  </w:t>
            </w:r>
          </w:p>
        </w:tc>
      </w:tr>
      <w:tr w:rsidR="001D489E" w14:paraId="52217966" w14:textId="77777777">
        <w:trPr>
          <w:trHeight w:val="97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329064B5" w14:textId="77777777" w:rsidR="001D489E" w:rsidRDefault="00375010">
            <w:pPr>
              <w:spacing w:after="0" w:line="259" w:lineRule="auto"/>
            </w:pPr>
            <w:r>
              <w:rPr>
                <w:b/>
                <w:i w:val="0"/>
                <w:color w:val="FFFFFF"/>
              </w:rPr>
              <w:t xml:space="preserve">Study Location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68744280" w14:textId="77777777" w:rsidR="001D489E" w:rsidRDefault="00375010">
            <w:pPr>
              <w:spacing w:after="108" w:line="259" w:lineRule="auto"/>
              <w:ind w:left="2"/>
            </w:pPr>
            <w:r>
              <w:rPr>
                <w:i w:val="0"/>
              </w:rPr>
              <w:t xml:space="preserve">University and Professional Development Centre, </w:t>
            </w:r>
          </w:p>
          <w:p w14:paraId="4F282508" w14:textId="77777777" w:rsidR="001D489E" w:rsidRDefault="00375010">
            <w:pPr>
              <w:spacing w:after="0" w:line="259" w:lineRule="auto"/>
              <w:ind w:left="2"/>
            </w:pPr>
            <w:r>
              <w:rPr>
                <w:i w:val="0"/>
              </w:rPr>
              <w:t xml:space="preserve">73 Western Way, Bury St Edmunds UK </w:t>
            </w:r>
          </w:p>
        </w:tc>
      </w:tr>
      <w:tr w:rsidR="001D489E" w14:paraId="7434BC91" w14:textId="77777777">
        <w:trPr>
          <w:trHeight w:val="590"/>
        </w:trPr>
        <w:tc>
          <w:tcPr>
            <w:tcW w:w="3114" w:type="dxa"/>
            <w:tcBorders>
              <w:top w:val="single" w:sz="4" w:space="0" w:color="FFFFFF"/>
              <w:left w:val="single" w:sz="4" w:space="0" w:color="FFFFFF"/>
              <w:bottom w:val="nil"/>
              <w:right w:val="single" w:sz="4" w:space="0" w:color="FFFFFF"/>
            </w:tcBorders>
            <w:shd w:val="clear" w:color="auto" w:fill="00425C"/>
          </w:tcPr>
          <w:p w14:paraId="693B218F" w14:textId="77777777" w:rsidR="001D489E" w:rsidRDefault="00375010">
            <w:pPr>
              <w:spacing w:after="0" w:line="259" w:lineRule="auto"/>
            </w:pPr>
            <w:r>
              <w:rPr>
                <w:b/>
                <w:i w:val="0"/>
                <w:color w:val="FFFFFF"/>
              </w:rPr>
              <w:t xml:space="preserve">Subject to Validation </w:t>
            </w:r>
          </w:p>
        </w:tc>
        <w:tc>
          <w:tcPr>
            <w:tcW w:w="7371" w:type="dxa"/>
            <w:tcBorders>
              <w:top w:val="single" w:sz="4" w:space="0" w:color="FFFFFF"/>
              <w:left w:val="single" w:sz="4" w:space="0" w:color="FFFFFF"/>
              <w:bottom w:val="nil"/>
              <w:right w:val="single" w:sz="4" w:space="0" w:color="FFFFFF"/>
            </w:tcBorders>
            <w:shd w:val="clear" w:color="auto" w:fill="E4ECEA"/>
          </w:tcPr>
          <w:p w14:paraId="1C834D2F" w14:textId="77777777" w:rsidR="001D489E" w:rsidRDefault="00375010">
            <w:pPr>
              <w:spacing w:after="0" w:line="259" w:lineRule="auto"/>
              <w:ind w:left="2"/>
            </w:pPr>
            <w:r>
              <w:rPr>
                <w:i w:val="0"/>
              </w:rPr>
              <w:t xml:space="preserve">No </w:t>
            </w:r>
          </w:p>
        </w:tc>
      </w:tr>
      <w:tr w:rsidR="001D489E" w14:paraId="583CDD5F" w14:textId="77777777">
        <w:trPr>
          <w:trHeight w:val="3746"/>
        </w:trPr>
        <w:tc>
          <w:tcPr>
            <w:tcW w:w="3114" w:type="dxa"/>
            <w:tcBorders>
              <w:top w:val="nil"/>
              <w:left w:val="single" w:sz="4" w:space="0" w:color="FFFFFF"/>
              <w:bottom w:val="single" w:sz="4" w:space="0" w:color="FFFFFF"/>
              <w:right w:val="single" w:sz="4" w:space="0" w:color="FFFFFF"/>
            </w:tcBorders>
            <w:shd w:val="clear" w:color="auto" w:fill="00425C"/>
          </w:tcPr>
          <w:p w14:paraId="2633053B" w14:textId="77777777" w:rsidR="001D489E" w:rsidRDefault="00375010">
            <w:pPr>
              <w:spacing w:after="0" w:line="259" w:lineRule="auto"/>
            </w:pPr>
            <w:r>
              <w:rPr>
                <w:b/>
                <w:i w:val="0"/>
                <w:color w:val="FFFFFF"/>
              </w:rPr>
              <w:t xml:space="preserve">Additional Potential Costs </w:t>
            </w:r>
          </w:p>
        </w:tc>
        <w:tc>
          <w:tcPr>
            <w:tcW w:w="7371" w:type="dxa"/>
            <w:tcBorders>
              <w:top w:val="nil"/>
              <w:left w:val="single" w:sz="4" w:space="0" w:color="FFFFFF"/>
              <w:bottom w:val="single" w:sz="4" w:space="0" w:color="FFFFFF"/>
              <w:right w:val="single" w:sz="4" w:space="0" w:color="FFFFFF"/>
            </w:tcBorders>
            <w:shd w:val="clear" w:color="auto" w:fill="E4ECEA"/>
          </w:tcPr>
          <w:p w14:paraId="0E5C7A55" w14:textId="77777777" w:rsidR="001D489E" w:rsidRDefault="00375010">
            <w:pPr>
              <w:spacing w:after="96" w:line="361" w:lineRule="auto"/>
              <w:ind w:left="2"/>
            </w:pPr>
            <w:r>
              <w:rPr>
                <w:i w:val="0"/>
              </w:rPr>
              <w:t xml:space="preserve">You may need to apply for an enhanced DBS (approx. £44) depending on your work placement plans.   </w:t>
            </w:r>
          </w:p>
          <w:p w14:paraId="0CCDD6D0" w14:textId="77777777" w:rsidR="001D489E" w:rsidRDefault="00375010">
            <w:pPr>
              <w:spacing w:after="209" w:line="259" w:lineRule="auto"/>
              <w:ind w:left="2"/>
            </w:pPr>
            <w:r>
              <w:rPr>
                <w:i w:val="0"/>
              </w:rPr>
              <w:t xml:space="preserve">You will need to purchase West Suffolk College Sport practical clothing.  </w:t>
            </w:r>
          </w:p>
          <w:p w14:paraId="4FB6AB6D" w14:textId="5BB615EA" w:rsidR="001D489E" w:rsidRDefault="00375010">
            <w:pPr>
              <w:spacing w:after="210" w:line="259" w:lineRule="auto"/>
              <w:ind w:left="2"/>
            </w:pPr>
            <w:r>
              <w:rPr>
                <w:i w:val="0"/>
              </w:rPr>
              <w:t>£</w:t>
            </w:r>
            <w:r w:rsidR="005260AE">
              <w:rPr>
                <w:i w:val="0"/>
              </w:rPr>
              <w:t>22</w:t>
            </w:r>
            <w:r>
              <w:rPr>
                <w:i w:val="0"/>
              </w:rPr>
              <w:t xml:space="preserve"> – T Shirt </w:t>
            </w:r>
          </w:p>
          <w:p w14:paraId="2DDB417A" w14:textId="35F650E8" w:rsidR="001D489E" w:rsidRDefault="00375010">
            <w:pPr>
              <w:spacing w:after="204" w:line="259" w:lineRule="auto"/>
              <w:ind w:left="2"/>
            </w:pPr>
            <w:r>
              <w:rPr>
                <w:i w:val="0"/>
              </w:rPr>
              <w:t>£2</w:t>
            </w:r>
            <w:r w:rsidR="005260AE">
              <w:rPr>
                <w:i w:val="0"/>
              </w:rPr>
              <w:t>8</w:t>
            </w:r>
            <w:r>
              <w:rPr>
                <w:i w:val="0"/>
              </w:rPr>
              <w:t xml:space="preserve"> – Hoodie </w:t>
            </w:r>
          </w:p>
          <w:p w14:paraId="4F6BA6BB" w14:textId="77777777" w:rsidR="001D489E" w:rsidRDefault="00375010">
            <w:pPr>
              <w:spacing w:after="108" w:line="259" w:lineRule="auto"/>
              <w:ind w:left="2"/>
            </w:pPr>
            <w:r>
              <w:rPr>
                <w:i w:val="0"/>
              </w:rPr>
              <w:t xml:space="preserve">There potentially could be additional costs for external trips and visits. </w:t>
            </w:r>
          </w:p>
          <w:p w14:paraId="6FE843B9" w14:textId="77777777" w:rsidR="001D489E" w:rsidRDefault="00375010">
            <w:pPr>
              <w:spacing w:after="206" w:line="259" w:lineRule="auto"/>
              <w:ind w:left="2"/>
            </w:pPr>
            <w:r>
              <w:rPr>
                <w:i w:val="0"/>
              </w:rPr>
              <w:t xml:space="preserve">Costs will be dependent on travel and admissions process at the time. </w:t>
            </w:r>
          </w:p>
          <w:p w14:paraId="3C7B10B6" w14:textId="77777777" w:rsidR="001D489E" w:rsidRDefault="00375010">
            <w:pPr>
              <w:spacing w:after="0" w:line="259" w:lineRule="auto"/>
              <w:ind w:left="2"/>
            </w:pPr>
            <w:r>
              <w:rPr>
                <w:i w:val="0"/>
              </w:rPr>
              <w:t xml:space="preserve"> </w:t>
            </w:r>
          </w:p>
        </w:tc>
      </w:tr>
      <w:tr w:rsidR="001D489E" w14:paraId="3BD6A11A" w14:textId="77777777">
        <w:trPr>
          <w:trHeight w:val="2101"/>
        </w:trPr>
        <w:tc>
          <w:tcPr>
            <w:tcW w:w="3114" w:type="dxa"/>
            <w:tcBorders>
              <w:top w:val="single" w:sz="4" w:space="0" w:color="FFFFFF"/>
              <w:left w:val="single" w:sz="4" w:space="0" w:color="FFFFFF"/>
              <w:bottom w:val="nil"/>
              <w:right w:val="single" w:sz="4" w:space="0" w:color="FFFFFF"/>
            </w:tcBorders>
            <w:shd w:val="clear" w:color="auto" w:fill="00425C"/>
          </w:tcPr>
          <w:p w14:paraId="32057BC0" w14:textId="77777777" w:rsidR="001D489E" w:rsidRDefault="00375010">
            <w:pPr>
              <w:spacing w:after="0" w:line="259" w:lineRule="auto"/>
            </w:pPr>
            <w:r>
              <w:rPr>
                <w:b/>
                <w:i w:val="0"/>
                <w:color w:val="FFFFFF"/>
              </w:rPr>
              <w:lastRenderedPageBreak/>
              <w:t xml:space="preserve">Narrative </w:t>
            </w:r>
          </w:p>
        </w:tc>
        <w:tc>
          <w:tcPr>
            <w:tcW w:w="7371" w:type="dxa"/>
            <w:tcBorders>
              <w:top w:val="single" w:sz="4" w:space="0" w:color="FFFFFF"/>
              <w:left w:val="single" w:sz="4" w:space="0" w:color="FFFFFF"/>
              <w:bottom w:val="nil"/>
              <w:right w:val="single" w:sz="4" w:space="0" w:color="FFFFFF"/>
            </w:tcBorders>
            <w:shd w:val="clear" w:color="auto" w:fill="E4ECEA"/>
          </w:tcPr>
          <w:p w14:paraId="1769405B" w14:textId="77777777" w:rsidR="001D489E" w:rsidRDefault="00375010">
            <w:pPr>
              <w:spacing w:after="0" w:line="259" w:lineRule="auto"/>
              <w:ind w:left="2"/>
            </w:pPr>
            <w:r>
              <w:rPr>
                <w:i w:val="0"/>
              </w:rPr>
              <w:t xml:space="preserve">Embark on a dynamic journey into the world of Sport &amp; Exercise Science with our BTEC Higher National qualification.   Designed for those who seek practical, hands-on learning experiences, this qualification offers a comprehensive study of the Sport &amp; Exercise Science sector, opening doors to a wealth of exciting career opportunities in the field. </w:t>
            </w:r>
          </w:p>
        </w:tc>
      </w:tr>
    </w:tbl>
    <w:p w14:paraId="33EF2535" w14:textId="77777777" w:rsidR="001D489E" w:rsidRDefault="001D489E">
      <w:pPr>
        <w:spacing w:after="0" w:line="259" w:lineRule="auto"/>
        <w:ind w:left="-720" w:right="11113"/>
      </w:pPr>
    </w:p>
    <w:tbl>
      <w:tblPr>
        <w:tblStyle w:val="TableGrid"/>
        <w:tblW w:w="10485" w:type="dxa"/>
        <w:tblInd w:w="6" w:type="dxa"/>
        <w:tblCellMar>
          <w:top w:w="6" w:type="dxa"/>
          <w:left w:w="109" w:type="dxa"/>
          <w:right w:w="115" w:type="dxa"/>
        </w:tblCellMar>
        <w:tblLook w:val="04A0" w:firstRow="1" w:lastRow="0" w:firstColumn="1" w:lastColumn="0" w:noHBand="0" w:noVBand="1"/>
      </w:tblPr>
      <w:tblGrid>
        <w:gridCol w:w="3114"/>
        <w:gridCol w:w="7371"/>
      </w:tblGrid>
      <w:tr w:rsidR="001D489E" w14:paraId="3E03C6D3" w14:textId="77777777">
        <w:trPr>
          <w:trHeight w:val="13125"/>
        </w:trPr>
        <w:tc>
          <w:tcPr>
            <w:tcW w:w="3114" w:type="dxa"/>
            <w:tcBorders>
              <w:top w:val="nil"/>
              <w:left w:val="single" w:sz="4" w:space="0" w:color="FFFFFF"/>
              <w:bottom w:val="nil"/>
              <w:right w:val="single" w:sz="4" w:space="0" w:color="FFFFFF"/>
            </w:tcBorders>
            <w:shd w:val="clear" w:color="auto" w:fill="00425C"/>
          </w:tcPr>
          <w:p w14:paraId="78733605" w14:textId="77777777" w:rsidR="001D489E" w:rsidRDefault="001D489E">
            <w:pPr>
              <w:spacing w:after="160" w:line="259" w:lineRule="auto"/>
            </w:pPr>
          </w:p>
        </w:tc>
        <w:tc>
          <w:tcPr>
            <w:tcW w:w="7371" w:type="dxa"/>
            <w:tcBorders>
              <w:top w:val="nil"/>
              <w:left w:val="single" w:sz="4" w:space="0" w:color="FFFFFF"/>
              <w:bottom w:val="nil"/>
              <w:right w:val="single" w:sz="4" w:space="0" w:color="FFFFFF"/>
            </w:tcBorders>
            <w:shd w:val="clear" w:color="auto" w:fill="E4ECEA"/>
          </w:tcPr>
          <w:p w14:paraId="76EC60DD" w14:textId="77777777" w:rsidR="001D489E" w:rsidRDefault="00375010">
            <w:pPr>
              <w:spacing w:after="91" w:line="356" w:lineRule="auto"/>
            </w:pPr>
            <w:r>
              <w:rPr>
                <w:i w:val="0"/>
              </w:rPr>
              <w:t>At the heart of our program is the goal to equip you with the skills and knowledge necessary to thrive within the sport and active leisure industry. We understand the importance of being able to operate effectively, efficiently, and in alignment with current industry practices. Whether you aspire to advance your current career or kickstart a new one, our course is tailored to prepare you for the challenges and opportunities that lie ahead.</w:t>
            </w:r>
            <w:r>
              <w:rPr>
                <w:rFonts w:ascii="Calibri" w:eastAsia="Calibri" w:hAnsi="Calibri" w:cs="Calibri"/>
                <w:i w:val="0"/>
              </w:rPr>
              <w:t xml:space="preserve"> </w:t>
            </w:r>
          </w:p>
          <w:p w14:paraId="654CF2A6" w14:textId="77777777" w:rsidR="001D489E" w:rsidRDefault="00375010">
            <w:pPr>
              <w:spacing w:after="98"/>
            </w:pPr>
            <w:r>
              <w:rPr>
                <w:i w:val="0"/>
              </w:rPr>
              <w:t xml:space="preserve">Our approach is all about hands-on learning. We believe that practical experience is the key to unlocking your potential and ensuring you're ready to make a meaningful impact in your chosen field. Our emphasis on work experience placements means you'll have the chance to apply your knowledge in real-world settings, gaining invaluable insights and skills that will set you apart. </w:t>
            </w:r>
          </w:p>
          <w:p w14:paraId="5405A797" w14:textId="77777777" w:rsidR="001D489E" w:rsidRDefault="00375010">
            <w:pPr>
              <w:spacing w:after="98"/>
            </w:pPr>
            <w:r>
              <w:rPr>
                <w:i w:val="0"/>
              </w:rPr>
              <w:t xml:space="preserve">When it comes to coaching, education, and instruction, we recognise the diverse needs of the industry. While our course team boasts expertise in both performance-focused and participation-oriented approaches, our ethos leans toward fostering inclusion and enabling participation. We understand the importance of creating an environment where everyone, regardless of their background or ability, can enjoy the benefits of sport and exercise. </w:t>
            </w:r>
          </w:p>
          <w:p w14:paraId="77FB2B29" w14:textId="77777777" w:rsidR="001D489E" w:rsidRDefault="00375010">
            <w:pPr>
              <w:spacing w:after="98"/>
            </w:pPr>
            <w:r>
              <w:rPr>
                <w:i w:val="0"/>
              </w:rPr>
              <w:t xml:space="preserve">What sets our program apart is its unique focus on practical skills and understanding. We bridge the gap between theory and application, ensuring that you graduate not only with a solid knowledge base but also with the practical skills and understanding necessary for the job market. This approach addresses a crucial gap in the market, where many institutions concentrate on sports science theory without preparing students for the roles available in the industry. </w:t>
            </w:r>
          </w:p>
          <w:p w14:paraId="79B3C5E4" w14:textId="77777777" w:rsidR="001D489E" w:rsidRDefault="00375010">
            <w:pPr>
              <w:spacing w:after="97" w:line="360" w:lineRule="auto"/>
            </w:pPr>
            <w:r>
              <w:rPr>
                <w:i w:val="0"/>
              </w:rPr>
              <w:t xml:space="preserve">Sport and physical activity are constantly evolving, and our course reflects this dynamic nature. We are committed to keeping you up to speed with the latest industry trends and changes. This means you'll graduate with the adaptability and knowledge required to thrive in this fast-paced and ever-changing field. </w:t>
            </w:r>
          </w:p>
          <w:p w14:paraId="00BBC1BB" w14:textId="77777777" w:rsidR="001D489E" w:rsidRDefault="00375010">
            <w:pPr>
              <w:spacing w:after="0" w:line="259" w:lineRule="auto"/>
            </w:pPr>
            <w:r>
              <w:rPr>
                <w:i w:val="0"/>
              </w:rPr>
              <w:t xml:space="preserve"> </w:t>
            </w:r>
          </w:p>
        </w:tc>
      </w:tr>
    </w:tbl>
    <w:p w14:paraId="31EF66B8" w14:textId="77777777" w:rsidR="001D489E" w:rsidRDefault="001D489E">
      <w:pPr>
        <w:spacing w:after="0" w:line="259" w:lineRule="auto"/>
        <w:ind w:left="-720" w:right="11113"/>
      </w:pPr>
    </w:p>
    <w:tbl>
      <w:tblPr>
        <w:tblStyle w:val="TableGrid"/>
        <w:tblW w:w="10485" w:type="dxa"/>
        <w:tblInd w:w="6" w:type="dxa"/>
        <w:tblCellMar>
          <w:top w:w="111" w:type="dxa"/>
          <w:left w:w="107" w:type="dxa"/>
          <w:right w:w="62" w:type="dxa"/>
        </w:tblCellMar>
        <w:tblLook w:val="04A0" w:firstRow="1" w:lastRow="0" w:firstColumn="1" w:lastColumn="0" w:noHBand="0" w:noVBand="1"/>
      </w:tblPr>
      <w:tblGrid>
        <w:gridCol w:w="3114"/>
        <w:gridCol w:w="7371"/>
      </w:tblGrid>
      <w:tr w:rsidR="001D489E" w14:paraId="224222B3" w14:textId="77777777">
        <w:trPr>
          <w:trHeight w:val="2207"/>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48446C85" w14:textId="77777777" w:rsidR="001D489E" w:rsidRDefault="00375010">
            <w:pPr>
              <w:spacing w:after="0" w:line="259" w:lineRule="auto"/>
            </w:pPr>
            <w:r>
              <w:rPr>
                <w:b/>
                <w:i w:val="0"/>
                <w:color w:val="FFFFFF"/>
              </w:rPr>
              <w:lastRenderedPageBreak/>
              <w:t xml:space="preserve">Key Course Features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040415B1" w14:textId="77777777" w:rsidR="001D489E" w:rsidRDefault="00375010">
            <w:pPr>
              <w:spacing w:after="97" w:line="360" w:lineRule="auto"/>
              <w:ind w:left="2"/>
            </w:pPr>
            <w:r>
              <w:rPr>
                <w:i w:val="0"/>
              </w:rPr>
              <w:t xml:space="preserve">The course is delivered on campus and requires students to attend two full days per week. Additional days are required industry placements and experience.  </w:t>
            </w:r>
          </w:p>
          <w:p w14:paraId="2BC0E5F1" w14:textId="77777777" w:rsidR="001D489E" w:rsidRDefault="00375010">
            <w:pPr>
              <w:spacing w:after="0" w:line="259" w:lineRule="auto"/>
              <w:ind w:left="2"/>
            </w:pPr>
            <w:r>
              <w:rPr>
                <w:i w:val="0"/>
              </w:rPr>
              <w:t xml:space="preserve">Delivery of the course is through a range of methods including lectures, seminars, case-study, discussions, and workshops.   </w:t>
            </w:r>
          </w:p>
        </w:tc>
      </w:tr>
      <w:tr w:rsidR="001D489E" w14:paraId="012D0375" w14:textId="77777777">
        <w:trPr>
          <w:trHeight w:val="250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5E39DFD4" w14:textId="77777777" w:rsidR="001D489E" w:rsidRDefault="00375010">
            <w:pPr>
              <w:spacing w:after="0" w:line="259" w:lineRule="auto"/>
            </w:pPr>
            <w:r>
              <w:rPr>
                <w:b/>
                <w:i w:val="0"/>
                <w:color w:val="FFFFFF"/>
              </w:rPr>
              <w:t xml:space="preserve">Career Prospects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6D4CA7B2" w14:textId="77777777" w:rsidR="001D489E" w:rsidRDefault="00375010">
            <w:pPr>
              <w:spacing w:after="208" w:line="259" w:lineRule="auto"/>
              <w:ind w:left="2"/>
            </w:pPr>
            <w:r>
              <w:rPr>
                <w:i w:val="0"/>
              </w:rPr>
              <w:t xml:space="preserve">Community Sport &amp; Physical Activity: </w:t>
            </w:r>
          </w:p>
          <w:p w14:paraId="30CA5625" w14:textId="77777777" w:rsidR="001D489E" w:rsidRDefault="00375010">
            <w:pPr>
              <w:spacing w:after="204" w:line="259" w:lineRule="auto"/>
              <w:ind w:left="2"/>
            </w:pPr>
            <w:r>
              <w:rPr>
                <w:i w:val="0"/>
              </w:rPr>
              <w:t xml:space="preserve">Sports development  </w:t>
            </w:r>
          </w:p>
          <w:p w14:paraId="5D57944B" w14:textId="77777777" w:rsidR="001D489E" w:rsidRDefault="00375010">
            <w:pPr>
              <w:spacing w:after="206" w:line="259" w:lineRule="auto"/>
              <w:ind w:left="2"/>
            </w:pPr>
            <w:r>
              <w:rPr>
                <w:i w:val="0"/>
              </w:rPr>
              <w:t xml:space="preserve">Sports coaching  </w:t>
            </w:r>
          </w:p>
          <w:p w14:paraId="03E0ECB2" w14:textId="77777777" w:rsidR="001D489E" w:rsidRDefault="00375010">
            <w:pPr>
              <w:spacing w:after="206" w:line="259" w:lineRule="auto"/>
              <w:ind w:left="2"/>
            </w:pPr>
            <w:r>
              <w:rPr>
                <w:i w:val="0"/>
              </w:rPr>
              <w:t xml:space="preserve">Health promotion  </w:t>
            </w:r>
          </w:p>
          <w:p w14:paraId="66E52E45" w14:textId="77777777" w:rsidR="001D489E" w:rsidRDefault="00375010">
            <w:pPr>
              <w:spacing w:after="0" w:line="259" w:lineRule="auto"/>
              <w:ind w:left="2"/>
            </w:pPr>
            <w:r>
              <w:rPr>
                <w:i w:val="0"/>
              </w:rPr>
              <w:t xml:space="preserve">Health and fitness management  </w:t>
            </w:r>
          </w:p>
        </w:tc>
      </w:tr>
      <w:tr w:rsidR="001D489E" w14:paraId="275E7A0D" w14:textId="77777777">
        <w:trPr>
          <w:trHeight w:val="903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36EA52AE" w14:textId="3380BB55" w:rsidR="001D489E" w:rsidRDefault="00375010">
            <w:pPr>
              <w:spacing w:after="206" w:line="259" w:lineRule="auto"/>
            </w:pPr>
            <w:r>
              <w:rPr>
                <w:b/>
                <w:i w:val="0"/>
                <w:color w:val="FFFFFF"/>
              </w:rPr>
              <w:t xml:space="preserve">Module Summary </w:t>
            </w:r>
            <w:r w:rsidR="005260AE">
              <w:rPr>
                <w:b/>
                <w:i w:val="0"/>
                <w:color w:val="FFFFFF"/>
              </w:rPr>
              <w:t>– Subject to change</w:t>
            </w:r>
          </w:p>
          <w:p w14:paraId="5672B95F" w14:textId="77777777" w:rsidR="001D489E" w:rsidRDefault="00375010">
            <w:pPr>
              <w:spacing w:after="203" w:line="259" w:lineRule="auto"/>
            </w:pPr>
            <w:r>
              <w:rPr>
                <w:i w:val="0"/>
                <w:color w:val="FFFFFF"/>
              </w:rPr>
              <w:t xml:space="preserve"> </w:t>
            </w:r>
          </w:p>
          <w:p w14:paraId="0A3E66DA" w14:textId="77777777" w:rsidR="001D489E" w:rsidRDefault="00375010">
            <w:pPr>
              <w:spacing w:after="105" w:line="259" w:lineRule="auto"/>
            </w:pPr>
            <w:r>
              <w:rPr>
                <w:b/>
                <w:i w:val="0"/>
                <w:color w:val="FFFFFF"/>
              </w:rPr>
              <w:t xml:space="preserve"> </w:t>
            </w:r>
          </w:p>
          <w:p w14:paraId="16FC7DE8" w14:textId="77777777" w:rsidR="001D489E" w:rsidRDefault="00375010">
            <w:pPr>
              <w:spacing w:after="105" w:line="259" w:lineRule="auto"/>
            </w:pPr>
            <w:r>
              <w:rPr>
                <w:b/>
                <w:i w:val="0"/>
                <w:color w:val="FFFFFF"/>
              </w:rPr>
              <w:t xml:space="preserve"> </w:t>
            </w:r>
          </w:p>
          <w:p w14:paraId="6F76F669" w14:textId="77777777" w:rsidR="001D489E" w:rsidRDefault="00375010">
            <w:pPr>
              <w:spacing w:after="2"/>
              <w:ind w:right="2883"/>
            </w:pPr>
            <w:r>
              <w:rPr>
                <w:b/>
                <w:i w:val="0"/>
                <w:color w:val="FFFFFF"/>
              </w:rPr>
              <w:t xml:space="preserve"> </w:t>
            </w:r>
            <w:r>
              <w:rPr>
                <w:i w:val="0"/>
                <w:color w:val="FFFFFF"/>
              </w:rPr>
              <w:t xml:space="preserve"> </w:t>
            </w:r>
            <w:r>
              <w:rPr>
                <w:b/>
                <w:i w:val="0"/>
                <w:color w:val="FFFFFF"/>
              </w:rPr>
              <w:t xml:space="preserve"> </w:t>
            </w:r>
          </w:p>
          <w:p w14:paraId="41D7FEC6" w14:textId="77777777" w:rsidR="001D489E" w:rsidRDefault="00375010">
            <w:pPr>
              <w:spacing w:after="105" w:line="259" w:lineRule="auto"/>
            </w:pPr>
            <w:r>
              <w:rPr>
                <w:i w:val="0"/>
                <w:color w:val="FFFFFF"/>
              </w:rPr>
              <w:t xml:space="preserve"> </w:t>
            </w:r>
          </w:p>
          <w:p w14:paraId="1655C9AC" w14:textId="77777777" w:rsidR="001D489E" w:rsidRDefault="00375010">
            <w:pPr>
              <w:spacing w:after="0" w:line="259" w:lineRule="auto"/>
              <w:ind w:left="12"/>
              <w:jc w:val="center"/>
            </w:pPr>
            <w:r>
              <w:rPr>
                <w:b/>
                <w:i w:val="0"/>
                <w:color w:val="FFFFFF"/>
              </w:rPr>
              <w:t xml:space="preserv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742699DB" w14:textId="1861728D" w:rsidR="001D489E" w:rsidRDefault="00375010">
            <w:pPr>
              <w:spacing w:after="203" w:line="259" w:lineRule="auto"/>
              <w:ind w:left="2"/>
            </w:pPr>
            <w:r>
              <w:rPr>
                <w:b/>
                <w:i w:val="0"/>
              </w:rPr>
              <w:t xml:space="preserve">Research Project (Double Unit) </w:t>
            </w:r>
          </w:p>
          <w:p w14:paraId="07E9669D" w14:textId="77777777" w:rsidR="001D489E" w:rsidRDefault="00375010">
            <w:pPr>
              <w:spacing w:after="98" w:line="361" w:lineRule="auto"/>
              <w:ind w:left="2"/>
            </w:pPr>
            <w:r>
              <w:rPr>
                <w:i w:val="0"/>
              </w:rPr>
              <w:t xml:space="preserve">The unit provides an opportunity to engage in sustained research in a specific field related to your career aspirations and interests. </w:t>
            </w:r>
          </w:p>
          <w:p w14:paraId="201258D9" w14:textId="23957CA9" w:rsidR="001D489E" w:rsidRDefault="00375010">
            <w:pPr>
              <w:spacing w:after="383" w:line="259" w:lineRule="auto"/>
              <w:ind w:left="2"/>
            </w:pPr>
            <w:r>
              <w:rPr>
                <w:b/>
                <w:i w:val="0"/>
              </w:rPr>
              <w:t xml:space="preserve">Advanced Coaching </w:t>
            </w:r>
          </w:p>
          <w:p w14:paraId="7AE73F11" w14:textId="77777777" w:rsidR="001D489E" w:rsidRDefault="00375010">
            <w:pPr>
              <w:spacing w:after="276" w:line="361" w:lineRule="auto"/>
              <w:ind w:left="2"/>
            </w:pPr>
            <w:r>
              <w:rPr>
                <w:i w:val="0"/>
              </w:rPr>
              <w:t xml:space="preserve">The unit challenges you to analyse the environment of performance coaching from a pedagogic and multi-disciplinary support service.  </w:t>
            </w:r>
          </w:p>
          <w:p w14:paraId="146B5EE6" w14:textId="77777777" w:rsidR="001D489E" w:rsidRDefault="00375010">
            <w:pPr>
              <w:spacing w:after="110" w:line="341" w:lineRule="auto"/>
              <w:ind w:left="2"/>
            </w:pPr>
            <w:r>
              <w:rPr>
                <w:i w:val="0"/>
              </w:rPr>
              <w:t>perspective, utilising theory and technology to improve performance in your chosen sports.</w:t>
            </w:r>
            <w:r>
              <w:rPr>
                <w:rFonts w:ascii="Calibri" w:eastAsia="Calibri" w:hAnsi="Calibri" w:cs="Calibri"/>
                <w:i w:val="0"/>
              </w:rPr>
              <w:t xml:space="preserve"> </w:t>
            </w:r>
          </w:p>
          <w:p w14:paraId="76244A6F" w14:textId="721C9505" w:rsidR="001D489E" w:rsidRDefault="00375010">
            <w:pPr>
              <w:spacing w:after="201" w:line="259" w:lineRule="auto"/>
              <w:ind w:left="2"/>
            </w:pPr>
            <w:r>
              <w:rPr>
                <w:b/>
                <w:i w:val="0"/>
              </w:rPr>
              <w:t xml:space="preserve">Performance Analysis </w:t>
            </w:r>
          </w:p>
          <w:p w14:paraId="3C3D5D52" w14:textId="77777777" w:rsidR="004A2D39" w:rsidRDefault="00375010" w:rsidP="004A2D39">
            <w:pPr>
              <w:spacing w:after="100" w:line="360" w:lineRule="auto"/>
              <w:ind w:left="2"/>
            </w:pPr>
            <w:r>
              <w:rPr>
                <w:i w:val="0"/>
              </w:rPr>
              <w:t xml:space="preserve">You will gain an understanding of performance analysis within sport and how it is used to aid development. You will engage in research to analyse performance, to create a performance profile, practically analyse performance, and carry out a post-event analysis to provide feedback. </w:t>
            </w:r>
          </w:p>
          <w:p w14:paraId="1CEEADEE" w14:textId="557D1FE4" w:rsidR="001D489E" w:rsidRDefault="00375010" w:rsidP="004A2D39">
            <w:pPr>
              <w:spacing w:after="100" w:line="360" w:lineRule="auto"/>
              <w:ind w:left="2"/>
            </w:pPr>
            <w:r>
              <w:rPr>
                <w:b/>
                <w:i w:val="0"/>
              </w:rPr>
              <w:t xml:space="preserve">Talent Identification and Development </w:t>
            </w:r>
          </w:p>
          <w:p w14:paraId="0B933EA8" w14:textId="77777777" w:rsidR="001D489E" w:rsidRDefault="00375010">
            <w:pPr>
              <w:spacing w:after="279" w:line="360" w:lineRule="auto"/>
              <w:ind w:left="2"/>
            </w:pPr>
            <w:r>
              <w:rPr>
                <w:i w:val="0"/>
              </w:rPr>
              <w:t xml:space="preserve">You will gain knowledge and understanding of talent identification and development in sport, with the capability to review the effectiveness of talent identification and development programmes and identify factors that impact on success. </w:t>
            </w:r>
          </w:p>
          <w:p w14:paraId="31A0187E" w14:textId="77777777" w:rsidR="001D489E" w:rsidRDefault="004A2D39" w:rsidP="004A2D39">
            <w:pPr>
              <w:spacing w:after="0" w:line="259" w:lineRule="auto"/>
              <w:rPr>
                <w:b/>
                <w:bCs/>
                <w:i w:val="0"/>
                <w:iCs/>
              </w:rPr>
            </w:pPr>
            <w:r w:rsidRPr="004A2D39">
              <w:rPr>
                <w:b/>
                <w:bCs/>
                <w:i w:val="0"/>
                <w:iCs/>
              </w:rPr>
              <w:t xml:space="preserve">Exercise Physiology </w:t>
            </w:r>
          </w:p>
          <w:p w14:paraId="252BE96C" w14:textId="77777777" w:rsidR="004A2D39" w:rsidRPr="004A2D39" w:rsidRDefault="004A2D39" w:rsidP="004A2D39">
            <w:pPr>
              <w:spacing w:after="0" w:line="360" w:lineRule="auto"/>
              <w:rPr>
                <w:i w:val="0"/>
                <w:iCs/>
              </w:rPr>
            </w:pPr>
            <w:r w:rsidRPr="004A2D39">
              <w:rPr>
                <w:i w:val="0"/>
                <w:iCs/>
              </w:rPr>
              <w:t xml:space="preserve">You will gain knowledge and understanding of the physiological responses and adaptations to exercise, with the capability to analyse how </w:t>
            </w:r>
            <w:r w:rsidRPr="004A2D39">
              <w:rPr>
                <w:i w:val="0"/>
                <w:iCs/>
              </w:rPr>
              <w:lastRenderedPageBreak/>
              <w:t>the body’s systems respond to different types and intensities of physical activity. You will examine key concepts including energy systems, cardiovascular and respiratory function, and the impact of exercise on performance and recovery.</w:t>
            </w:r>
          </w:p>
          <w:p w14:paraId="20A6A802" w14:textId="77777777" w:rsidR="004A2D39" w:rsidRPr="004A2D39" w:rsidRDefault="004A2D39" w:rsidP="004A2D39">
            <w:pPr>
              <w:spacing w:after="0" w:line="360" w:lineRule="auto"/>
              <w:rPr>
                <w:i w:val="0"/>
                <w:iCs/>
              </w:rPr>
            </w:pPr>
            <w:r w:rsidRPr="004A2D39">
              <w:rPr>
                <w:i w:val="0"/>
                <w:iCs/>
              </w:rPr>
              <w:t>You will also develop the ability to evaluate factors that influence physiological performance, including training methods, fatigue, and environmental conditions, and apply this knowledge to support effective exercise programming and performance enhancement.</w:t>
            </w:r>
          </w:p>
          <w:p w14:paraId="2AD7798A" w14:textId="6E32E6B9" w:rsidR="004A2D39" w:rsidRPr="004A2D39" w:rsidRDefault="004A2D39" w:rsidP="004A2D39">
            <w:pPr>
              <w:spacing w:after="0" w:line="259" w:lineRule="auto"/>
              <w:rPr>
                <w:b/>
                <w:bCs/>
                <w:i w:val="0"/>
                <w:iCs/>
              </w:rPr>
            </w:pPr>
          </w:p>
        </w:tc>
      </w:tr>
    </w:tbl>
    <w:p w14:paraId="6E7D132C" w14:textId="77777777" w:rsidR="001D489E" w:rsidRDefault="001D489E">
      <w:pPr>
        <w:spacing w:after="0" w:line="259" w:lineRule="auto"/>
        <w:ind w:left="-720" w:right="11113"/>
      </w:pPr>
    </w:p>
    <w:tbl>
      <w:tblPr>
        <w:tblStyle w:val="TableGrid"/>
        <w:tblW w:w="10485" w:type="dxa"/>
        <w:tblInd w:w="6" w:type="dxa"/>
        <w:tblCellMar>
          <w:top w:w="6" w:type="dxa"/>
          <w:left w:w="107" w:type="dxa"/>
          <w:right w:w="49" w:type="dxa"/>
        </w:tblCellMar>
        <w:tblLook w:val="04A0" w:firstRow="1" w:lastRow="0" w:firstColumn="1" w:lastColumn="0" w:noHBand="0" w:noVBand="1"/>
      </w:tblPr>
      <w:tblGrid>
        <w:gridCol w:w="3114"/>
        <w:gridCol w:w="7371"/>
      </w:tblGrid>
      <w:tr w:rsidR="001D489E" w14:paraId="0B958C07" w14:textId="77777777">
        <w:trPr>
          <w:trHeight w:val="5919"/>
        </w:trPr>
        <w:tc>
          <w:tcPr>
            <w:tcW w:w="3114" w:type="dxa"/>
            <w:tcBorders>
              <w:top w:val="nil"/>
              <w:left w:val="single" w:sz="4" w:space="0" w:color="FFFFFF"/>
              <w:bottom w:val="single" w:sz="4" w:space="0" w:color="FFFFFF"/>
              <w:right w:val="single" w:sz="4" w:space="0" w:color="FFFFFF"/>
            </w:tcBorders>
            <w:shd w:val="clear" w:color="auto" w:fill="00425C"/>
          </w:tcPr>
          <w:p w14:paraId="4F555FA4" w14:textId="77777777" w:rsidR="001D489E" w:rsidRDefault="001D489E">
            <w:pPr>
              <w:spacing w:after="160" w:line="259" w:lineRule="auto"/>
            </w:pPr>
          </w:p>
        </w:tc>
        <w:tc>
          <w:tcPr>
            <w:tcW w:w="7371" w:type="dxa"/>
            <w:tcBorders>
              <w:top w:val="nil"/>
              <w:left w:val="single" w:sz="4" w:space="0" w:color="FFFFFF"/>
              <w:bottom w:val="single" w:sz="4" w:space="0" w:color="FFFFFF"/>
              <w:right w:val="single" w:sz="4" w:space="0" w:color="FFFFFF"/>
            </w:tcBorders>
            <w:shd w:val="clear" w:color="auto" w:fill="E4ECEA"/>
          </w:tcPr>
          <w:p w14:paraId="39E57556" w14:textId="77777777" w:rsidR="001D489E" w:rsidRDefault="00375010" w:rsidP="004A2D39">
            <w:pPr>
              <w:spacing w:after="203" w:line="259" w:lineRule="auto"/>
            </w:pPr>
            <w:r>
              <w:rPr>
                <w:b/>
                <w:i w:val="0"/>
              </w:rPr>
              <w:t xml:space="preserve">Physical Education and School Sport </w:t>
            </w:r>
          </w:p>
          <w:p w14:paraId="32D325F5" w14:textId="77777777" w:rsidR="001D489E" w:rsidRDefault="00375010">
            <w:pPr>
              <w:spacing w:after="101"/>
              <w:ind w:left="2"/>
            </w:pPr>
            <w:r>
              <w:rPr>
                <w:i w:val="0"/>
              </w:rPr>
              <w:t xml:space="preserve">The unit develops your subject, curriculum, and pedagogical content knowledge in the context of Physical Education and school sport. It introduces you to the safe and effective teaching of Physical Education and school sport in both the school and wider community environment. </w:t>
            </w:r>
          </w:p>
          <w:p w14:paraId="6963E6F1" w14:textId="77777777" w:rsidR="001D489E" w:rsidRDefault="00375010" w:rsidP="004A2D39">
            <w:pPr>
              <w:spacing w:after="203" w:line="259" w:lineRule="auto"/>
            </w:pPr>
            <w:r>
              <w:rPr>
                <w:b/>
                <w:i w:val="0"/>
              </w:rPr>
              <w:t xml:space="preserve">Strength and Condition Coaching </w:t>
            </w:r>
          </w:p>
          <w:p w14:paraId="389F9B92" w14:textId="77777777" w:rsidR="001D489E" w:rsidRDefault="00375010">
            <w:pPr>
              <w:spacing w:after="100"/>
              <w:ind w:left="2" w:right="32"/>
            </w:pPr>
            <w:r>
              <w:rPr>
                <w:i w:val="0"/>
              </w:rPr>
              <w:t xml:space="preserve">This unit aims to develop your underpinning knowledge of the foundations of strength and conditioning, the application of different types of specific methods of training and the underlying theories of sports programming. </w:t>
            </w:r>
          </w:p>
          <w:p w14:paraId="5E1FF8B8" w14:textId="77777777" w:rsidR="001D489E" w:rsidRDefault="00375010">
            <w:pPr>
              <w:spacing w:after="0" w:line="259" w:lineRule="auto"/>
              <w:ind w:left="2"/>
            </w:pPr>
            <w:r>
              <w:rPr>
                <w:i w:val="0"/>
              </w:rPr>
              <w:t xml:space="preserve"> </w:t>
            </w:r>
          </w:p>
        </w:tc>
      </w:tr>
      <w:tr w:rsidR="001D489E" w14:paraId="1CBA93D0" w14:textId="77777777">
        <w:trPr>
          <w:trHeight w:val="1449"/>
        </w:trPr>
        <w:tc>
          <w:tcPr>
            <w:tcW w:w="3114" w:type="dxa"/>
            <w:tcBorders>
              <w:top w:val="single" w:sz="4" w:space="0" w:color="FFFFFF"/>
              <w:left w:val="single" w:sz="4" w:space="0" w:color="FFFFFF"/>
              <w:bottom w:val="nil"/>
              <w:right w:val="single" w:sz="4" w:space="0" w:color="FFFFFF"/>
            </w:tcBorders>
            <w:shd w:val="clear" w:color="auto" w:fill="00425C"/>
          </w:tcPr>
          <w:p w14:paraId="0329B293" w14:textId="77777777" w:rsidR="001D489E" w:rsidRDefault="00375010">
            <w:pPr>
              <w:spacing w:after="0" w:line="259" w:lineRule="auto"/>
            </w:pPr>
            <w:r>
              <w:rPr>
                <w:b/>
                <w:i w:val="0"/>
                <w:color w:val="FFFFFF"/>
              </w:rPr>
              <w:t xml:space="preserve">Staff Team </w:t>
            </w:r>
          </w:p>
        </w:tc>
        <w:tc>
          <w:tcPr>
            <w:tcW w:w="7371" w:type="dxa"/>
            <w:tcBorders>
              <w:top w:val="single" w:sz="4" w:space="0" w:color="FFFFFF"/>
              <w:left w:val="single" w:sz="4" w:space="0" w:color="FFFFFF"/>
              <w:bottom w:val="nil"/>
              <w:right w:val="single" w:sz="4" w:space="0" w:color="FFFFFF"/>
            </w:tcBorders>
            <w:shd w:val="clear" w:color="auto" w:fill="E4ECEA"/>
          </w:tcPr>
          <w:p w14:paraId="71B4768F" w14:textId="77777777" w:rsidR="001D489E" w:rsidRDefault="00375010">
            <w:pPr>
              <w:spacing w:after="98" w:line="361" w:lineRule="auto"/>
              <w:ind w:left="2"/>
            </w:pPr>
            <w:r>
              <w:rPr>
                <w:i w:val="0"/>
              </w:rPr>
              <w:t xml:space="preserve">All lecturing staff are vocational specialists. Fully qualified with vast industry knowledge.  </w:t>
            </w:r>
          </w:p>
          <w:p w14:paraId="33353EE5" w14:textId="77777777" w:rsidR="001D489E" w:rsidRDefault="00375010">
            <w:pPr>
              <w:spacing w:after="0" w:line="259" w:lineRule="auto"/>
              <w:ind w:left="2"/>
            </w:pPr>
            <w:r>
              <w:rPr>
                <w:i w:val="0"/>
              </w:rPr>
              <w:t xml:space="preserve"> </w:t>
            </w:r>
          </w:p>
        </w:tc>
      </w:tr>
      <w:tr w:rsidR="001D489E" w14:paraId="7DF0F478" w14:textId="77777777">
        <w:trPr>
          <w:trHeight w:val="2206"/>
        </w:trPr>
        <w:tc>
          <w:tcPr>
            <w:tcW w:w="3114" w:type="dxa"/>
            <w:tcBorders>
              <w:top w:val="nil"/>
              <w:left w:val="single" w:sz="4" w:space="0" w:color="FFFFFF"/>
              <w:bottom w:val="single" w:sz="4" w:space="0" w:color="FFFFFF"/>
              <w:right w:val="single" w:sz="4" w:space="0" w:color="FFFFFF"/>
            </w:tcBorders>
            <w:shd w:val="clear" w:color="auto" w:fill="00425C"/>
          </w:tcPr>
          <w:p w14:paraId="3CC54404" w14:textId="77777777" w:rsidR="001D489E" w:rsidRDefault="00375010">
            <w:pPr>
              <w:spacing w:after="0" w:line="259" w:lineRule="auto"/>
            </w:pPr>
            <w:r>
              <w:rPr>
                <w:b/>
                <w:i w:val="0"/>
                <w:color w:val="FFFFFF"/>
              </w:rPr>
              <w:t xml:space="preserve">Assessment Methods </w:t>
            </w:r>
          </w:p>
        </w:tc>
        <w:tc>
          <w:tcPr>
            <w:tcW w:w="7371" w:type="dxa"/>
            <w:tcBorders>
              <w:top w:val="nil"/>
              <w:left w:val="single" w:sz="4" w:space="0" w:color="FFFFFF"/>
              <w:bottom w:val="single" w:sz="4" w:space="0" w:color="FFFFFF"/>
              <w:right w:val="single" w:sz="4" w:space="0" w:color="FFFFFF"/>
            </w:tcBorders>
            <w:shd w:val="clear" w:color="auto" w:fill="E4ECEA"/>
          </w:tcPr>
          <w:p w14:paraId="76CF22CB" w14:textId="77777777" w:rsidR="001D489E" w:rsidRDefault="00375010">
            <w:pPr>
              <w:spacing w:after="98" w:line="358" w:lineRule="auto"/>
              <w:ind w:left="2" w:right="58"/>
              <w:jc w:val="both"/>
            </w:pPr>
            <w:r>
              <w:rPr>
                <w:i w:val="0"/>
              </w:rPr>
              <w:t xml:space="preserve">A variety of assessment methods are used which include written reports, written assignments, literature reviews, group presentations, and the compilation of a learning journal. </w:t>
            </w:r>
          </w:p>
          <w:p w14:paraId="0376C1AE" w14:textId="77777777" w:rsidR="001D489E" w:rsidRDefault="00375010">
            <w:pPr>
              <w:spacing w:after="0" w:line="259" w:lineRule="auto"/>
              <w:ind w:left="2"/>
            </w:pPr>
            <w:r>
              <w:rPr>
                <w:i w:val="0"/>
              </w:rPr>
              <w:t xml:space="preserve">Modules are assessed by the module leader and internally verified by another member of staff. </w:t>
            </w:r>
          </w:p>
        </w:tc>
      </w:tr>
      <w:tr w:rsidR="001D489E" w14:paraId="45F958BB" w14:textId="77777777">
        <w:trPr>
          <w:trHeight w:val="7157"/>
        </w:trPr>
        <w:tc>
          <w:tcPr>
            <w:tcW w:w="3114" w:type="dxa"/>
            <w:tcBorders>
              <w:top w:val="nil"/>
              <w:left w:val="single" w:sz="4" w:space="0" w:color="FFFFFF"/>
              <w:bottom w:val="single" w:sz="4" w:space="0" w:color="FFFFFF"/>
              <w:right w:val="single" w:sz="4" w:space="0" w:color="FFFFFF"/>
            </w:tcBorders>
            <w:shd w:val="clear" w:color="auto" w:fill="00425C"/>
          </w:tcPr>
          <w:p w14:paraId="1FDF8BA5" w14:textId="77777777" w:rsidR="001D489E" w:rsidRDefault="00375010">
            <w:pPr>
              <w:spacing w:after="206" w:line="259" w:lineRule="auto"/>
            </w:pPr>
            <w:r>
              <w:rPr>
                <w:b/>
                <w:i w:val="0"/>
                <w:color w:val="FFFFFF"/>
              </w:rPr>
              <w:lastRenderedPageBreak/>
              <w:t>Typical Module Diet</w:t>
            </w:r>
            <w:r>
              <w:rPr>
                <w:i w:val="0"/>
                <w:color w:val="FFFFFF"/>
              </w:rPr>
              <w:t xml:space="preserve"> </w:t>
            </w:r>
          </w:p>
          <w:p w14:paraId="5DFCE9B8" w14:textId="77777777" w:rsidR="001D489E" w:rsidRDefault="00375010">
            <w:pPr>
              <w:spacing w:after="0" w:line="259" w:lineRule="auto"/>
            </w:pPr>
            <w:r>
              <w:rPr>
                <w:i w:val="0"/>
                <w:color w:val="FFFFFF"/>
              </w:rPr>
              <w:t>All modules are 15 credits unless stated</w:t>
            </w:r>
            <w:r>
              <w:rPr>
                <w:color w:val="FFFFFF"/>
              </w:rPr>
              <w:t xml:space="preserve"> </w:t>
            </w:r>
          </w:p>
        </w:tc>
        <w:tc>
          <w:tcPr>
            <w:tcW w:w="7371" w:type="dxa"/>
            <w:tcBorders>
              <w:top w:val="nil"/>
              <w:left w:val="single" w:sz="4" w:space="0" w:color="FFFFFF"/>
              <w:bottom w:val="single" w:sz="4" w:space="0" w:color="FFFFFF"/>
              <w:right w:val="single" w:sz="4" w:space="0" w:color="FFFFFF"/>
            </w:tcBorders>
            <w:shd w:val="clear" w:color="auto" w:fill="E4ECEA"/>
          </w:tcPr>
          <w:p w14:paraId="4A9F1B33" w14:textId="77777777" w:rsidR="001D489E" w:rsidRDefault="00375010">
            <w:pPr>
              <w:spacing w:after="0" w:line="259" w:lineRule="auto"/>
              <w:ind w:left="2"/>
            </w:pPr>
            <w:r>
              <w:rPr>
                <w:i w:val="0"/>
                <w:sz w:val="6"/>
              </w:rPr>
              <w:t xml:space="preserve"> </w:t>
            </w:r>
          </w:p>
          <w:tbl>
            <w:tblPr>
              <w:tblStyle w:val="TableGrid"/>
              <w:tblW w:w="6977" w:type="dxa"/>
              <w:tblInd w:w="8" w:type="dxa"/>
              <w:tblCellMar>
                <w:top w:w="111" w:type="dxa"/>
                <w:left w:w="107" w:type="dxa"/>
                <w:right w:w="115" w:type="dxa"/>
              </w:tblCellMar>
              <w:tblLook w:val="04A0" w:firstRow="1" w:lastRow="0" w:firstColumn="1" w:lastColumn="0" w:noHBand="0" w:noVBand="1"/>
            </w:tblPr>
            <w:tblGrid>
              <w:gridCol w:w="3004"/>
              <w:gridCol w:w="1988"/>
              <w:gridCol w:w="1985"/>
            </w:tblGrid>
            <w:tr w:rsidR="001D489E" w14:paraId="22490949" w14:textId="77777777">
              <w:trPr>
                <w:trHeight w:val="968"/>
              </w:trPr>
              <w:tc>
                <w:tcPr>
                  <w:tcW w:w="3004" w:type="dxa"/>
                  <w:tcBorders>
                    <w:top w:val="single" w:sz="4" w:space="0" w:color="FFFFFF"/>
                    <w:left w:val="single" w:sz="4" w:space="0" w:color="FFFFFF"/>
                    <w:bottom w:val="single" w:sz="4" w:space="0" w:color="FFFFFF"/>
                    <w:right w:val="nil"/>
                  </w:tcBorders>
                  <w:shd w:val="clear" w:color="auto" w:fill="00425C"/>
                </w:tcPr>
                <w:p w14:paraId="54E347D2" w14:textId="77777777" w:rsidR="001D489E" w:rsidRDefault="00375010">
                  <w:pPr>
                    <w:spacing w:after="0" w:line="259" w:lineRule="auto"/>
                  </w:pPr>
                  <w:r>
                    <w:rPr>
                      <w:b/>
                      <w:i w:val="0"/>
                      <w:color w:val="FFFFFF"/>
                    </w:rPr>
                    <w:t xml:space="preserve">Level 5 </w:t>
                  </w:r>
                </w:p>
              </w:tc>
              <w:tc>
                <w:tcPr>
                  <w:tcW w:w="1988" w:type="dxa"/>
                  <w:tcBorders>
                    <w:top w:val="single" w:sz="4" w:space="0" w:color="FFFFFF"/>
                    <w:left w:val="nil"/>
                    <w:bottom w:val="single" w:sz="4" w:space="0" w:color="FFFFFF"/>
                    <w:right w:val="nil"/>
                  </w:tcBorders>
                  <w:shd w:val="clear" w:color="auto" w:fill="00425C"/>
                </w:tcPr>
                <w:p w14:paraId="2E472A64" w14:textId="77777777" w:rsidR="001D489E" w:rsidRDefault="00375010">
                  <w:pPr>
                    <w:spacing w:after="0" w:line="259" w:lineRule="auto"/>
                    <w:ind w:left="1"/>
                  </w:pPr>
                  <w:r>
                    <w:rPr>
                      <w:b/>
                      <w:i w:val="0"/>
                      <w:color w:val="FFFFFF"/>
                    </w:rPr>
                    <w:t xml:space="preserve">Unit Type </w:t>
                  </w:r>
                </w:p>
              </w:tc>
              <w:tc>
                <w:tcPr>
                  <w:tcW w:w="1985" w:type="dxa"/>
                  <w:tcBorders>
                    <w:top w:val="single" w:sz="4" w:space="0" w:color="FFFFFF"/>
                    <w:left w:val="nil"/>
                    <w:bottom w:val="single" w:sz="4" w:space="0" w:color="FFFFFF"/>
                    <w:right w:val="single" w:sz="4" w:space="0" w:color="FFFFFF"/>
                  </w:tcBorders>
                  <w:shd w:val="clear" w:color="auto" w:fill="00425C"/>
                </w:tcPr>
                <w:p w14:paraId="7B3215C4" w14:textId="77777777" w:rsidR="001D489E" w:rsidRDefault="00375010">
                  <w:pPr>
                    <w:spacing w:after="107" w:line="259" w:lineRule="auto"/>
                    <w:ind w:left="1"/>
                  </w:pPr>
                  <w:r>
                    <w:rPr>
                      <w:b/>
                      <w:i w:val="0"/>
                      <w:color w:val="FFFFFF"/>
                    </w:rPr>
                    <w:t xml:space="preserve">Indicative </w:t>
                  </w:r>
                </w:p>
                <w:p w14:paraId="4B79FF6E" w14:textId="77777777" w:rsidR="001D489E" w:rsidRDefault="00375010">
                  <w:pPr>
                    <w:spacing w:after="0" w:line="259" w:lineRule="auto"/>
                    <w:ind w:left="1"/>
                  </w:pPr>
                  <w:r>
                    <w:rPr>
                      <w:b/>
                      <w:i w:val="0"/>
                      <w:color w:val="FFFFFF"/>
                    </w:rPr>
                    <w:t xml:space="preserve">Schedule </w:t>
                  </w:r>
                </w:p>
              </w:tc>
            </w:tr>
            <w:tr w:rsidR="001D489E" w14:paraId="74E34DD9" w14:textId="77777777">
              <w:trPr>
                <w:trHeight w:val="4982"/>
              </w:trPr>
              <w:tc>
                <w:tcPr>
                  <w:tcW w:w="3004" w:type="dxa"/>
                  <w:tcBorders>
                    <w:top w:val="single" w:sz="4" w:space="0" w:color="FFFFFF"/>
                    <w:left w:val="single" w:sz="4" w:space="0" w:color="FFFFFF"/>
                    <w:bottom w:val="single" w:sz="4" w:space="0" w:color="FFFFFF"/>
                    <w:right w:val="single" w:sz="4" w:space="0" w:color="FFFFFF"/>
                  </w:tcBorders>
                  <w:shd w:val="clear" w:color="auto" w:fill="C5D6D2"/>
                </w:tcPr>
                <w:p w14:paraId="66F605B1" w14:textId="77777777" w:rsidR="001D489E" w:rsidRDefault="00375010">
                  <w:pPr>
                    <w:numPr>
                      <w:ilvl w:val="0"/>
                      <w:numId w:val="3"/>
                    </w:numPr>
                    <w:spacing w:after="206" w:line="259" w:lineRule="auto"/>
                  </w:pPr>
                  <w:r>
                    <w:rPr>
                      <w:i w:val="0"/>
                    </w:rPr>
                    <w:t xml:space="preserve">Research Project </w:t>
                  </w:r>
                </w:p>
                <w:p w14:paraId="07453EC8" w14:textId="77777777" w:rsidR="001D489E" w:rsidRDefault="00375010">
                  <w:pPr>
                    <w:numPr>
                      <w:ilvl w:val="0"/>
                      <w:numId w:val="3"/>
                    </w:numPr>
                    <w:spacing w:after="206" w:line="259" w:lineRule="auto"/>
                  </w:pPr>
                  <w:r>
                    <w:rPr>
                      <w:i w:val="0"/>
                    </w:rPr>
                    <w:t xml:space="preserve">Advanced Coaching </w:t>
                  </w:r>
                </w:p>
                <w:p w14:paraId="06862C37" w14:textId="77777777" w:rsidR="001D489E" w:rsidRDefault="00375010">
                  <w:pPr>
                    <w:numPr>
                      <w:ilvl w:val="0"/>
                      <w:numId w:val="3"/>
                    </w:numPr>
                    <w:spacing w:after="203" w:line="259" w:lineRule="auto"/>
                  </w:pPr>
                  <w:r>
                    <w:rPr>
                      <w:i w:val="0"/>
                    </w:rPr>
                    <w:t xml:space="preserve">Performance Analysis </w:t>
                  </w:r>
                </w:p>
                <w:p w14:paraId="645AFE3D" w14:textId="77777777" w:rsidR="001D489E" w:rsidRDefault="00375010">
                  <w:pPr>
                    <w:numPr>
                      <w:ilvl w:val="0"/>
                      <w:numId w:val="3"/>
                    </w:numPr>
                    <w:spacing w:after="97" w:line="361" w:lineRule="auto"/>
                  </w:pPr>
                  <w:r>
                    <w:rPr>
                      <w:i w:val="0"/>
                    </w:rPr>
                    <w:t xml:space="preserve">Talent Identification and Development </w:t>
                  </w:r>
                </w:p>
                <w:p w14:paraId="3370063F" w14:textId="2DA4DCFF" w:rsidR="001D489E" w:rsidRPr="004A2D39" w:rsidRDefault="004A2D39" w:rsidP="004A2D39">
                  <w:pPr>
                    <w:numPr>
                      <w:ilvl w:val="0"/>
                      <w:numId w:val="3"/>
                    </w:numPr>
                    <w:spacing w:after="107" w:line="259" w:lineRule="auto"/>
                    <w:rPr>
                      <w:i w:val="0"/>
                      <w:iCs/>
                    </w:rPr>
                  </w:pPr>
                  <w:r w:rsidRPr="004A2D39">
                    <w:rPr>
                      <w:i w:val="0"/>
                      <w:iCs/>
                    </w:rPr>
                    <w:t xml:space="preserve">Exercise Physiology </w:t>
                  </w:r>
                </w:p>
                <w:p w14:paraId="6BAC744D" w14:textId="77777777" w:rsidR="001D489E" w:rsidRDefault="00375010">
                  <w:pPr>
                    <w:numPr>
                      <w:ilvl w:val="0"/>
                      <w:numId w:val="3"/>
                    </w:numPr>
                    <w:spacing w:after="107" w:line="259" w:lineRule="auto"/>
                  </w:pPr>
                  <w:r>
                    <w:rPr>
                      <w:i w:val="0"/>
                    </w:rPr>
                    <w:t xml:space="preserve">Physical Education and </w:t>
                  </w:r>
                </w:p>
                <w:p w14:paraId="51F6B0DF" w14:textId="77777777" w:rsidR="001D489E" w:rsidRDefault="00375010">
                  <w:pPr>
                    <w:spacing w:after="201" w:line="259" w:lineRule="auto"/>
                  </w:pPr>
                  <w:r>
                    <w:rPr>
                      <w:i w:val="0"/>
                    </w:rPr>
                    <w:t xml:space="preserve">School Sport </w:t>
                  </w:r>
                </w:p>
                <w:p w14:paraId="7FEC416F" w14:textId="77777777" w:rsidR="001D489E" w:rsidRDefault="00375010">
                  <w:pPr>
                    <w:spacing w:after="110" w:line="259" w:lineRule="auto"/>
                  </w:pPr>
                  <w:r>
                    <w:rPr>
                      <w:i w:val="0"/>
                    </w:rPr>
                    <w:t xml:space="preserve">7.Stength and Condition </w:t>
                  </w:r>
                </w:p>
                <w:p w14:paraId="25974B24" w14:textId="77777777" w:rsidR="001D489E" w:rsidRDefault="00375010">
                  <w:pPr>
                    <w:spacing w:after="0" w:line="259" w:lineRule="auto"/>
                  </w:pPr>
                  <w:r>
                    <w:rPr>
                      <w:i w:val="0"/>
                    </w:rPr>
                    <w:t xml:space="preserve">Coaching </w:t>
                  </w:r>
                </w:p>
              </w:tc>
              <w:tc>
                <w:tcPr>
                  <w:tcW w:w="1988" w:type="dxa"/>
                  <w:tcBorders>
                    <w:top w:val="single" w:sz="4" w:space="0" w:color="FFFFFF"/>
                    <w:left w:val="single" w:sz="4" w:space="0" w:color="FFFFFF"/>
                    <w:bottom w:val="single" w:sz="4" w:space="0" w:color="FFFFFF"/>
                    <w:right w:val="single" w:sz="4" w:space="0" w:color="FFFFFF"/>
                  </w:tcBorders>
                  <w:shd w:val="clear" w:color="auto" w:fill="C5D6D2"/>
                </w:tcPr>
                <w:p w14:paraId="382A7BD2" w14:textId="77777777" w:rsidR="001D489E" w:rsidRDefault="00375010">
                  <w:pPr>
                    <w:spacing w:after="206" w:line="259" w:lineRule="auto"/>
                    <w:ind w:left="1"/>
                  </w:pPr>
                  <w:r>
                    <w:rPr>
                      <w:i w:val="0"/>
                    </w:rPr>
                    <w:t xml:space="preserve">Core  </w:t>
                  </w:r>
                </w:p>
                <w:p w14:paraId="50DCF5AA" w14:textId="77777777" w:rsidR="001D489E" w:rsidRDefault="00375010">
                  <w:pPr>
                    <w:spacing w:after="206" w:line="259" w:lineRule="auto"/>
                    <w:ind w:left="1"/>
                  </w:pPr>
                  <w:r>
                    <w:rPr>
                      <w:i w:val="0"/>
                    </w:rPr>
                    <w:t xml:space="preserve">Core </w:t>
                  </w:r>
                </w:p>
                <w:p w14:paraId="47C95472" w14:textId="77777777" w:rsidR="001D489E" w:rsidRDefault="00375010">
                  <w:pPr>
                    <w:spacing w:after="206" w:line="259" w:lineRule="auto"/>
                    <w:ind w:left="1"/>
                  </w:pPr>
                  <w:r>
                    <w:rPr>
                      <w:i w:val="0"/>
                    </w:rPr>
                    <w:t xml:space="preserve">Core </w:t>
                  </w:r>
                </w:p>
                <w:p w14:paraId="11B98384" w14:textId="77777777" w:rsidR="001D489E" w:rsidRDefault="00375010">
                  <w:pPr>
                    <w:spacing w:after="206" w:line="259" w:lineRule="auto"/>
                    <w:ind w:left="1"/>
                  </w:pPr>
                  <w:r>
                    <w:rPr>
                      <w:i w:val="0"/>
                    </w:rPr>
                    <w:t xml:space="preserve">Core </w:t>
                  </w:r>
                </w:p>
                <w:p w14:paraId="14F71A39" w14:textId="77777777" w:rsidR="001D489E" w:rsidRDefault="00375010">
                  <w:pPr>
                    <w:spacing w:after="203" w:line="259" w:lineRule="auto"/>
                    <w:ind w:left="1"/>
                  </w:pPr>
                  <w:r>
                    <w:rPr>
                      <w:i w:val="0"/>
                    </w:rPr>
                    <w:t xml:space="preserve"> </w:t>
                  </w:r>
                </w:p>
                <w:p w14:paraId="66B5CA2E" w14:textId="77777777" w:rsidR="001D489E" w:rsidRDefault="00375010">
                  <w:pPr>
                    <w:spacing w:after="206" w:line="259" w:lineRule="auto"/>
                    <w:ind w:left="1"/>
                  </w:pPr>
                  <w:r>
                    <w:rPr>
                      <w:i w:val="0"/>
                    </w:rPr>
                    <w:t xml:space="preserve">Core </w:t>
                  </w:r>
                </w:p>
                <w:p w14:paraId="671A3FDE" w14:textId="77777777" w:rsidR="001D489E" w:rsidRDefault="00375010">
                  <w:pPr>
                    <w:spacing w:after="206" w:line="259" w:lineRule="auto"/>
                    <w:ind w:left="1"/>
                  </w:pPr>
                  <w:r>
                    <w:rPr>
                      <w:i w:val="0"/>
                    </w:rPr>
                    <w:t xml:space="preserve"> </w:t>
                  </w:r>
                </w:p>
                <w:p w14:paraId="75111CD5" w14:textId="77777777" w:rsidR="001D489E" w:rsidRDefault="00375010">
                  <w:pPr>
                    <w:spacing w:after="206" w:line="259" w:lineRule="auto"/>
                    <w:ind w:left="1"/>
                  </w:pPr>
                  <w:r>
                    <w:rPr>
                      <w:i w:val="0"/>
                    </w:rPr>
                    <w:t xml:space="preserve">Core </w:t>
                  </w:r>
                </w:p>
                <w:p w14:paraId="2C8C1AE1" w14:textId="77777777" w:rsidR="001D489E" w:rsidRDefault="00375010">
                  <w:pPr>
                    <w:spacing w:after="203" w:line="259" w:lineRule="auto"/>
                    <w:ind w:left="1"/>
                  </w:pPr>
                  <w:r>
                    <w:rPr>
                      <w:i w:val="0"/>
                    </w:rPr>
                    <w:t xml:space="preserve"> </w:t>
                  </w:r>
                </w:p>
                <w:p w14:paraId="15EFFB30" w14:textId="77777777" w:rsidR="001D489E" w:rsidRDefault="00375010">
                  <w:pPr>
                    <w:spacing w:after="0" w:line="259" w:lineRule="auto"/>
                    <w:ind w:left="1"/>
                  </w:pPr>
                  <w:r>
                    <w:rPr>
                      <w:i w:val="0"/>
                    </w:rPr>
                    <w:t xml:space="preserve">Core </w:t>
                  </w:r>
                </w:p>
              </w:tc>
              <w:tc>
                <w:tcPr>
                  <w:tcW w:w="1985" w:type="dxa"/>
                  <w:tcBorders>
                    <w:top w:val="single" w:sz="4" w:space="0" w:color="FFFFFF"/>
                    <w:left w:val="single" w:sz="4" w:space="0" w:color="FFFFFF"/>
                    <w:bottom w:val="single" w:sz="4" w:space="0" w:color="FFFFFF"/>
                    <w:right w:val="single" w:sz="4" w:space="0" w:color="FFFFFF"/>
                  </w:tcBorders>
                  <w:shd w:val="clear" w:color="auto" w:fill="C5D6D2"/>
                </w:tcPr>
                <w:p w14:paraId="328424EC" w14:textId="77777777" w:rsidR="001D489E" w:rsidRDefault="00375010">
                  <w:pPr>
                    <w:spacing w:after="206" w:line="259" w:lineRule="auto"/>
                    <w:ind w:left="1"/>
                  </w:pPr>
                  <w:r>
                    <w:rPr>
                      <w:i w:val="0"/>
                    </w:rPr>
                    <w:t xml:space="preserve">Year Long </w:t>
                  </w:r>
                </w:p>
                <w:p w14:paraId="12894C53" w14:textId="77777777" w:rsidR="001D489E" w:rsidRDefault="00375010">
                  <w:pPr>
                    <w:spacing w:after="206" w:line="259" w:lineRule="auto"/>
                    <w:ind w:left="1"/>
                  </w:pPr>
                  <w:r>
                    <w:rPr>
                      <w:i w:val="0"/>
                    </w:rPr>
                    <w:t xml:space="preserve">Semester 2 </w:t>
                  </w:r>
                </w:p>
                <w:p w14:paraId="3841D6C8" w14:textId="77777777" w:rsidR="001D489E" w:rsidRDefault="00375010">
                  <w:pPr>
                    <w:spacing w:after="1" w:line="454" w:lineRule="auto"/>
                    <w:ind w:left="1"/>
                  </w:pPr>
                  <w:r>
                    <w:rPr>
                      <w:i w:val="0"/>
                    </w:rPr>
                    <w:t xml:space="preserve">Semester 1 Semester 2 </w:t>
                  </w:r>
                </w:p>
                <w:p w14:paraId="50D98D33" w14:textId="77777777" w:rsidR="001D489E" w:rsidRDefault="00375010">
                  <w:pPr>
                    <w:spacing w:after="203" w:line="259" w:lineRule="auto"/>
                    <w:ind w:left="1"/>
                  </w:pPr>
                  <w:r>
                    <w:rPr>
                      <w:i w:val="0"/>
                    </w:rPr>
                    <w:t xml:space="preserve"> </w:t>
                  </w:r>
                </w:p>
                <w:p w14:paraId="450AAF80" w14:textId="77777777" w:rsidR="001D489E" w:rsidRDefault="00375010">
                  <w:pPr>
                    <w:spacing w:after="206" w:line="259" w:lineRule="auto"/>
                    <w:ind w:left="1"/>
                  </w:pPr>
                  <w:r>
                    <w:rPr>
                      <w:i w:val="0"/>
                    </w:rPr>
                    <w:t xml:space="preserve">Semester 1 </w:t>
                  </w:r>
                </w:p>
                <w:p w14:paraId="45FB9066" w14:textId="77777777" w:rsidR="001D489E" w:rsidRDefault="00375010">
                  <w:pPr>
                    <w:spacing w:after="206" w:line="259" w:lineRule="auto"/>
                    <w:ind w:left="1"/>
                  </w:pPr>
                  <w:r>
                    <w:rPr>
                      <w:i w:val="0"/>
                    </w:rPr>
                    <w:t xml:space="preserve"> </w:t>
                  </w:r>
                </w:p>
                <w:p w14:paraId="5EDF7D28" w14:textId="77777777" w:rsidR="001D489E" w:rsidRDefault="00375010">
                  <w:pPr>
                    <w:spacing w:after="206" w:line="259" w:lineRule="auto"/>
                    <w:ind w:left="1"/>
                  </w:pPr>
                  <w:r>
                    <w:rPr>
                      <w:i w:val="0"/>
                    </w:rPr>
                    <w:t xml:space="preserve">Semester 1 </w:t>
                  </w:r>
                </w:p>
                <w:p w14:paraId="3ED15B25" w14:textId="77777777" w:rsidR="001D489E" w:rsidRDefault="00375010">
                  <w:pPr>
                    <w:spacing w:after="203" w:line="259" w:lineRule="auto"/>
                    <w:ind w:left="1"/>
                  </w:pPr>
                  <w:r>
                    <w:rPr>
                      <w:i w:val="0"/>
                    </w:rPr>
                    <w:t xml:space="preserve"> </w:t>
                  </w:r>
                </w:p>
                <w:p w14:paraId="00A27EB3" w14:textId="77777777" w:rsidR="001D489E" w:rsidRDefault="00375010">
                  <w:pPr>
                    <w:spacing w:after="0" w:line="259" w:lineRule="auto"/>
                    <w:ind w:left="1"/>
                  </w:pPr>
                  <w:r>
                    <w:rPr>
                      <w:i w:val="0"/>
                    </w:rPr>
                    <w:t xml:space="preserve">Semester 2 </w:t>
                  </w:r>
                </w:p>
              </w:tc>
            </w:tr>
          </w:tbl>
          <w:p w14:paraId="4F2E8035" w14:textId="77777777" w:rsidR="001D489E" w:rsidRDefault="001D489E">
            <w:pPr>
              <w:spacing w:after="160" w:line="259" w:lineRule="auto"/>
            </w:pPr>
          </w:p>
        </w:tc>
      </w:tr>
      <w:tr w:rsidR="001D489E" w14:paraId="326779B4" w14:textId="77777777">
        <w:trPr>
          <w:trHeight w:val="2021"/>
        </w:trPr>
        <w:tc>
          <w:tcPr>
            <w:tcW w:w="3114" w:type="dxa"/>
            <w:tcBorders>
              <w:top w:val="single" w:sz="4" w:space="0" w:color="FFFFFF"/>
              <w:left w:val="single" w:sz="4" w:space="0" w:color="FFFFFF"/>
              <w:bottom w:val="nil"/>
              <w:right w:val="single" w:sz="4" w:space="0" w:color="FFFFFF"/>
            </w:tcBorders>
            <w:shd w:val="clear" w:color="auto" w:fill="00425C"/>
          </w:tcPr>
          <w:p w14:paraId="09CDD1DB" w14:textId="77777777" w:rsidR="001D489E" w:rsidRDefault="00375010">
            <w:pPr>
              <w:spacing w:after="0" w:line="259" w:lineRule="auto"/>
            </w:pPr>
            <w:r>
              <w:rPr>
                <w:b/>
                <w:i w:val="0"/>
                <w:color w:val="FFFFFF"/>
              </w:rPr>
              <w:t xml:space="preserve">Study Hours </w:t>
            </w:r>
          </w:p>
        </w:tc>
        <w:tc>
          <w:tcPr>
            <w:tcW w:w="7371" w:type="dxa"/>
            <w:tcBorders>
              <w:top w:val="single" w:sz="4" w:space="0" w:color="FFFFFF"/>
              <w:left w:val="single" w:sz="4" w:space="0" w:color="FFFFFF"/>
              <w:bottom w:val="nil"/>
              <w:right w:val="single" w:sz="4" w:space="0" w:color="FFFFFF"/>
            </w:tcBorders>
            <w:shd w:val="clear" w:color="auto" w:fill="E4ECEA"/>
          </w:tcPr>
          <w:p w14:paraId="37F882D2" w14:textId="77777777" w:rsidR="001D489E" w:rsidRDefault="00375010">
            <w:pPr>
              <w:spacing w:after="207" w:line="259" w:lineRule="auto"/>
              <w:ind w:left="2"/>
            </w:pPr>
            <w:r>
              <w:rPr>
                <w:b/>
                <w:i w:val="0"/>
              </w:rPr>
              <w:t xml:space="preserve">Study Hours per 15 credit Module: 200 hours. </w:t>
            </w:r>
          </w:p>
          <w:p w14:paraId="53BF77F9" w14:textId="77777777" w:rsidR="001D489E" w:rsidRDefault="00375010">
            <w:pPr>
              <w:spacing w:after="206" w:line="259" w:lineRule="auto"/>
              <w:ind w:left="2"/>
            </w:pPr>
            <w:r>
              <w:rPr>
                <w:i w:val="0"/>
              </w:rPr>
              <w:t xml:space="preserve">Lectures and Seminars: 36 – 48 hours </w:t>
            </w:r>
          </w:p>
          <w:p w14:paraId="736A6272" w14:textId="77777777" w:rsidR="001D489E" w:rsidRDefault="00375010">
            <w:pPr>
              <w:spacing w:after="207" w:line="259" w:lineRule="auto"/>
              <w:ind w:left="2"/>
            </w:pPr>
            <w:r>
              <w:rPr>
                <w:i w:val="0"/>
              </w:rPr>
              <w:t xml:space="preserve">Assessments: 30 hours </w:t>
            </w:r>
          </w:p>
          <w:p w14:paraId="534FAB32" w14:textId="77777777" w:rsidR="001D489E" w:rsidRDefault="00375010">
            <w:pPr>
              <w:spacing w:after="0" w:line="259" w:lineRule="auto"/>
              <w:ind w:left="2"/>
            </w:pPr>
            <w:r>
              <w:rPr>
                <w:i w:val="0"/>
              </w:rPr>
              <w:t xml:space="preserve">Preparation and Independent study: 122 – 134 hours  </w:t>
            </w:r>
          </w:p>
        </w:tc>
      </w:tr>
    </w:tbl>
    <w:p w14:paraId="46B4AE61" w14:textId="77777777" w:rsidR="001D489E" w:rsidRDefault="00375010">
      <w:r>
        <w:t xml:space="preserve">This programme is regulated by the Office for Students under the Quality Assurance Agency framework for UK Higher Education. Where studying may incur additional incidental or optional costs these are listed on the relevant course page on our website. Our Terms and Conditions, Admissions Policy (including baseline English language requirements) can be accessed via the University Studies website at </w:t>
      </w:r>
      <w:hyperlink r:id="rId7">
        <w:r>
          <w:rPr>
            <w:color w:val="0563C1"/>
            <w:u w:val="single" w:color="0563C1"/>
          </w:rPr>
          <w:t>https://www.universitystudies.wsc.ac.uk/policies</w:t>
        </w:r>
      </w:hyperlink>
      <w:hyperlink r:id="rId8">
        <w:r>
          <w:t xml:space="preserve"> </w:t>
        </w:r>
      </w:hyperlink>
      <w:r>
        <w:t xml:space="preserve"> </w:t>
      </w:r>
    </w:p>
    <w:p w14:paraId="1C929DBA" w14:textId="77777777" w:rsidR="001D489E" w:rsidRDefault="00375010">
      <w:pPr>
        <w:spacing w:after="0" w:line="259" w:lineRule="auto"/>
      </w:pPr>
      <w:r>
        <w:rPr>
          <w:i w:val="0"/>
        </w:rPr>
        <w:t xml:space="preserve"> </w:t>
      </w:r>
    </w:p>
    <w:sectPr w:rsidR="001D489E">
      <w:headerReference w:type="even" r:id="rId9"/>
      <w:headerReference w:type="default" r:id="rId10"/>
      <w:headerReference w:type="first" r:id="rId11"/>
      <w:pgSz w:w="11906" w:h="16838"/>
      <w:pgMar w:top="1440" w:right="794" w:bottom="797"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2301" w14:textId="77777777" w:rsidR="00C166B4" w:rsidRDefault="00C166B4">
      <w:pPr>
        <w:spacing w:after="0" w:line="240" w:lineRule="auto"/>
      </w:pPr>
      <w:r>
        <w:separator/>
      </w:r>
    </w:p>
  </w:endnote>
  <w:endnote w:type="continuationSeparator" w:id="0">
    <w:p w14:paraId="72008A84" w14:textId="77777777" w:rsidR="00C166B4" w:rsidRDefault="00C1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7649" w14:textId="77777777" w:rsidR="00C166B4" w:rsidRDefault="00C166B4">
      <w:pPr>
        <w:spacing w:after="0" w:line="240" w:lineRule="auto"/>
      </w:pPr>
      <w:r>
        <w:separator/>
      </w:r>
    </w:p>
  </w:footnote>
  <w:footnote w:type="continuationSeparator" w:id="0">
    <w:p w14:paraId="5E865036" w14:textId="77777777" w:rsidR="00C166B4" w:rsidRDefault="00C16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9E6B" w14:textId="77777777" w:rsidR="001D489E" w:rsidRDefault="00375010">
    <w:pPr>
      <w:spacing w:after="0" w:line="259" w:lineRule="auto"/>
      <w:ind w:right="-126"/>
      <w:jc w:val="right"/>
    </w:pPr>
    <w:r>
      <w:rPr>
        <w:noProof/>
      </w:rPr>
      <w:drawing>
        <wp:anchor distT="0" distB="0" distL="114300" distR="114300" simplePos="0" relativeHeight="251658240" behindDoc="0" locked="0" layoutInCell="1" allowOverlap="0" wp14:anchorId="316FE197" wp14:editId="2C2E2856">
          <wp:simplePos x="0" y="0"/>
          <wp:positionH relativeFrom="page">
            <wp:posOffset>457200</wp:posOffset>
          </wp:positionH>
          <wp:positionV relativeFrom="page">
            <wp:posOffset>460375</wp:posOffset>
          </wp:positionV>
          <wp:extent cx="1383030" cy="58801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83030" cy="588010"/>
                  </a:xfrm>
                  <a:prstGeom prst="rect">
                    <a:avLst/>
                  </a:prstGeom>
                </pic:spPr>
              </pic:pic>
            </a:graphicData>
          </a:graphic>
        </wp:anchor>
      </w:drawing>
    </w:r>
    <w:r>
      <w:rPr>
        <w:noProof/>
      </w:rPr>
      <w:drawing>
        <wp:anchor distT="0" distB="0" distL="114300" distR="114300" simplePos="0" relativeHeight="251659264" behindDoc="0" locked="0" layoutInCell="1" allowOverlap="0" wp14:anchorId="01CE33DA" wp14:editId="5EA7E60B">
          <wp:simplePos x="0" y="0"/>
          <wp:positionH relativeFrom="page">
            <wp:posOffset>5902960</wp:posOffset>
          </wp:positionH>
          <wp:positionV relativeFrom="page">
            <wp:posOffset>449580</wp:posOffset>
          </wp:positionV>
          <wp:extent cx="1199896" cy="54165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199896" cy="541655"/>
                  </a:xfrm>
                  <a:prstGeom prst="rect">
                    <a:avLst/>
                  </a:prstGeom>
                </pic:spPr>
              </pic:pic>
            </a:graphicData>
          </a:graphic>
        </wp:anchor>
      </w:drawing>
    </w:r>
    <w:r>
      <w:rPr>
        <w:rFonts w:ascii="Calibri" w:eastAsia="Calibri" w:hAnsi="Calibri" w:cs="Calibri"/>
        <w:i w:val="0"/>
      </w:rPr>
      <w:tab/>
      <w:t xml:space="preserve"> </w:t>
    </w:r>
  </w:p>
  <w:p w14:paraId="3E0760EA" w14:textId="77777777" w:rsidR="001D489E" w:rsidRDefault="00375010">
    <w:pPr>
      <w:spacing w:after="0" w:line="259" w:lineRule="auto"/>
      <w:ind w:right="-126"/>
      <w:jc w:val="right"/>
    </w:pPr>
    <w:r>
      <w:rPr>
        <w:rFonts w:ascii="Calibri" w:eastAsia="Calibri" w:hAnsi="Calibri" w:cs="Calibri"/>
        <w:i w:val="0"/>
      </w:rPr>
      <w:t xml:space="preserve"> </w:t>
    </w:r>
  </w:p>
  <w:p w14:paraId="3C1DB604" w14:textId="77777777" w:rsidR="001D489E" w:rsidRDefault="00375010">
    <w:pPr>
      <w:spacing w:after="0" w:line="259" w:lineRule="auto"/>
      <w:ind w:right="-126"/>
      <w:jc w:val="right"/>
    </w:pPr>
    <w:r>
      <w:rPr>
        <w:rFonts w:ascii="Calibri" w:eastAsia="Calibri" w:hAnsi="Calibri" w:cs="Calibri"/>
        <w:i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08A6" w14:textId="77777777" w:rsidR="001D489E" w:rsidRDefault="00375010">
    <w:pPr>
      <w:spacing w:after="0" w:line="259" w:lineRule="auto"/>
      <w:ind w:right="-126"/>
      <w:jc w:val="right"/>
    </w:pPr>
    <w:r>
      <w:rPr>
        <w:noProof/>
      </w:rPr>
      <w:drawing>
        <wp:anchor distT="0" distB="0" distL="114300" distR="114300" simplePos="0" relativeHeight="251660288" behindDoc="0" locked="0" layoutInCell="1" allowOverlap="0" wp14:anchorId="6A312882" wp14:editId="5A9A7ADD">
          <wp:simplePos x="0" y="0"/>
          <wp:positionH relativeFrom="page">
            <wp:posOffset>581025</wp:posOffset>
          </wp:positionH>
          <wp:positionV relativeFrom="page">
            <wp:posOffset>314325</wp:posOffset>
          </wp:positionV>
          <wp:extent cx="1371600" cy="730250"/>
          <wp:effectExtent l="0" t="0" r="0" b="0"/>
          <wp:wrapSquare wrapText="bothSides"/>
          <wp:docPr id="2034420874" name="Picture 2034420874"/>
          <wp:cNvGraphicFramePr/>
          <a:graphic xmlns:a="http://schemas.openxmlformats.org/drawingml/2006/main">
            <a:graphicData uri="http://schemas.openxmlformats.org/drawingml/2006/picture">
              <pic:pic xmlns:pic="http://schemas.openxmlformats.org/drawingml/2006/picture">
                <pic:nvPicPr>
                  <pic:cNvPr id="2034420874" name="Picture 2034420874"/>
                  <pic:cNvPicPr/>
                </pic:nvPicPr>
                <pic:blipFill>
                  <a:blip r:embed="rId1">
                    <a:extLst>
                      <a:ext uri="{28A0092B-C50C-407E-A947-70E740481C1C}">
                        <a14:useLocalDpi xmlns:a14="http://schemas.microsoft.com/office/drawing/2010/main" val="0"/>
                      </a:ext>
                    </a:extLst>
                  </a:blip>
                  <a:stretch>
                    <a:fillRect/>
                  </a:stretch>
                </pic:blipFill>
                <pic:spPr>
                  <a:xfrm>
                    <a:off x="0" y="0"/>
                    <a:ext cx="1382727" cy="7361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0" wp14:anchorId="4B972145" wp14:editId="7FE43565">
          <wp:simplePos x="0" y="0"/>
          <wp:positionH relativeFrom="page">
            <wp:posOffset>5902960</wp:posOffset>
          </wp:positionH>
          <wp:positionV relativeFrom="page">
            <wp:posOffset>449580</wp:posOffset>
          </wp:positionV>
          <wp:extent cx="1199896" cy="541655"/>
          <wp:effectExtent l="0" t="0" r="0" b="0"/>
          <wp:wrapSquare wrapText="bothSides"/>
          <wp:docPr id="1758143975" name="Picture 175814397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199896" cy="541655"/>
                  </a:xfrm>
                  <a:prstGeom prst="rect">
                    <a:avLst/>
                  </a:prstGeom>
                </pic:spPr>
              </pic:pic>
            </a:graphicData>
          </a:graphic>
        </wp:anchor>
      </w:drawing>
    </w:r>
    <w:r>
      <w:rPr>
        <w:rFonts w:ascii="Calibri" w:eastAsia="Calibri" w:hAnsi="Calibri" w:cs="Calibri"/>
        <w:i w:val="0"/>
      </w:rPr>
      <w:tab/>
      <w:t xml:space="preserve"> </w:t>
    </w:r>
  </w:p>
  <w:p w14:paraId="1137A179" w14:textId="77777777" w:rsidR="001D489E" w:rsidRDefault="00375010">
    <w:pPr>
      <w:spacing w:after="0" w:line="259" w:lineRule="auto"/>
      <w:ind w:right="-126"/>
      <w:jc w:val="right"/>
    </w:pPr>
    <w:r>
      <w:rPr>
        <w:rFonts w:ascii="Calibri" w:eastAsia="Calibri" w:hAnsi="Calibri" w:cs="Calibri"/>
        <w:i w:val="0"/>
      </w:rPr>
      <w:t xml:space="preserve"> </w:t>
    </w:r>
  </w:p>
  <w:p w14:paraId="1E3A5848" w14:textId="77777777" w:rsidR="001D489E" w:rsidRDefault="00375010">
    <w:pPr>
      <w:spacing w:after="0" w:line="259" w:lineRule="auto"/>
      <w:ind w:right="-126"/>
      <w:jc w:val="right"/>
    </w:pPr>
    <w:r>
      <w:rPr>
        <w:rFonts w:ascii="Calibri" w:eastAsia="Calibri" w:hAnsi="Calibri" w:cs="Calibri"/>
        <w:i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7C7F" w14:textId="77777777" w:rsidR="001D489E" w:rsidRDefault="00375010">
    <w:pPr>
      <w:spacing w:after="0" w:line="259" w:lineRule="auto"/>
      <w:ind w:right="-126"/>
      <w:jc w:val="right"/>
    </w:pPr>
    <w:r>
      <w:rPr>
        <w:noProof/>
      </w:rPr>
      <w:drawing>
        <wp:anchor distT="0" distB="0" distL="114300" distR="114300" simplePos="0" relativeHeight="251662336" behindDoc="0" locked="0" layoutInCell="1" allowOverlap="0" wp14:anchorId="70E16205" wp14:editId="117A3D40">
          <wp:simplePos x="0" y="0"/>
          <wp:positionH relativeFrom="page">
            <wp:posOffset>457200</wp:posOffset>
          </wp:positionH>
          <wp:positionV relativeFrom="page">
            <wp:posOffset>460375</wp:posOffset>
          </wp:positionV>
          <wp:extent cx="1383030" cy="588010"/>
          <wp:effectExtent l="0" t="0" r="0" b="0"/>
          <wp:wrapSquare wrapText="bothSides"/>
          <wp:docPr id="1211411522" name="Picture 121141152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83030" cy="588010"/>
                  </a:xfrm>
                  <a:prstGeom prst="rect">
                    <a:avLst/>
                  </a:prstGeom>
                </pic:spPr>
              </pic:pic>
            </a:graphicData>
          </a:graphic>
        </wp:anchor>
      </w:drawing>
    </w:r>
    <w:r>
      <w:rPr>
        <w:noProof/>
      </w:rPr>
      <w:drawing>
        <wp:anchor distT="0" distB="0" distL="114300" distR="114300" simplePos="0" relativeHeight="251663360" behindDoc="0" locked="0" layoutInCell="1" allowOverlap="0" wp14:anchorId="198C753A" wp14:editId="3C79F5A8">
          <wp:simplePos x="0" y="0"/>
          <wp:positionH relativeFrom="page">
            <wp:posOffset>5902960</wp:posOffset>
          </wp:positionH>
          <wp:positionV relativeFrom="page">
            <wp:posOffset>449580</wp:posOffset>
          </wp:positionV>
          <wp:extent cx="1199896" cy="541655"/>
          <wp:effectExtent l="0" t="0" r="0" b="0"/>
          <wp:wrapSquare wrapText="bothSides"/>
          <wp:docPr id="661337929" name="Picture 66133792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199896" cy="541655"/>
                  </a:xfrm>
                  <a:prstGeom prst="rect">
                    <a:avLst/>
                  </a:prstGeom>
                </pic:spPr>
              </pic:pic>
            </a:graphicData>
          </a:graphic>
        </wp:anchor>
      </w:drawing>
    </w:r>
    <w:r>
      <w:rPr>
        <w:rFonts w:ascii="Calibri" w:eastAsia="Calibri" w:hAnsi="Calibri" w:cs="Calibri"/>
        <w:i w:val="0"/>
      </w:rPr>
      <w:tab/>
      <w:t xml:space="preserve"> </w:t>
    </w:r>
  </w:p>
  <w:p w14:paraId="2474FF96" w14:textId="77777777" w:rsidR="001D489E" w:rsidRDefault="00375010">
    <w:pPr>
      <w:spacing w:after="0" w:line="259" w:lineRule="auto"/>
      <w:ind w:right="-126"/>
      <w:jc w:val="right"/>
    </w:pPr>
    <w:r>
      <w:rPr>
        <w:rFonts w:ascii="Calibri" w:eastAsia="Calibri" w:hAnsi="Calibri" w:cs="Calibri"/>
        <w:i w:val="0"/>
      </w:rPr>
      <w:t xml:space="preserve"> </w:t>
    </w:r>
  </w:p>
  <w:p w14:paraId="377DE31A" w14:textId="77777777" w:rsidR="001D489E" w:rsidRDefault="00375010">
    <w:pPr>
      <w:spacing w:after="0" w:line="259" w:lineRule="auto"/>
      <w:ind w:right="-126"/>
      <w:jc w:val="right"/>
    </w:pPr>
    <w:r>
      <w:rPr>
        <w:rFonts w:ascii="Calibri" w:eastAsia="Calibri" w:hAnsi="Calibri" w:cs="Calibri"/>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FE2"/>
    <w:multiLevelType w:val="hybridMultilevel"/>
    <w:tmpl w:val="2952AEB2"/>
    <w:lvl w:ilvl="0" w:tplc="95E4DDA0">
      <w:start w:val="6"/>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6A2DD36">
      <w:start w:val="1"/>
      <w:numFmt w:val="lowerLetter"/>
      <w:lvlText w:val="%2"/>
      <w:lvlJc w:val="left"/>
      <w:pPr>
        <w:ind w:left="1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3DC311E">
      <w:start w:val="1"/>
      <w:numFmt w:val="lowerRoman"/>
      <w:lvlText w:val="%3"/>
      <w:lvlJc w:val="left"/>
      <w:pPr>
        <w:ind w:left="1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4300A60">
      <w:start w:val="1"/>
      <w:numFmt w:val="decimal"/>
      <w:lvlText w:val="%4"/>
      <w:lvlJc w:val="left"/>
      <w:pPr>
        <w:ind w:left="2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3962BEC">
      <w:start w:val="1"/>
      <w:numFmt w:val="lowerLetter"/>
      <w:lvlText w:val="%5"/>
      <w:lvlJc w:val="left"/>
      <w:pPr>
        <w:ind w:left="3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90ADE1C">
      <w:start w:val="1"/>
      <w:numFmt w:val="lowerRoman"/>
      <w:lvlText w:val="%6"/>
      <w:lvlJc w:val="left"/>
      <w:pPr>
        <w:ind w:left="40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047254">
      <w:start w:val="1"/>
      <w:numFmt w:val="decimal"/>
      <w:lvlText w:val="%7"/>
      <w:lvlJc w:val="left"/>
      <w:pPr>
        <w:ind w:left="47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04835E">
      <w:start w:val="1"/>
      <w:numFmt w:val="lowerLetter"/>
      <w:lvlText w:val="%8"/>
      <w:lvlJc w:val="left"/>
      <w:pPr>
        <w:ind w:left="55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95A9D4E">
      <w:start w:val="1"/>
      <w:numFmt w:val="lowerRoman"/>
      <w:lvlText w:val="%9"/>
      <w:lvlJc w:val="left"/>
      <w:pPr>
        <w:ind w:left="62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05A5F"/>
    <w:multiLevelType w:val="hybridMultilevel"/>
    <w:tmpl w:val="86529DA6"/>
    <w:lvl w:ilvl="0" w:tplc="6714C7AE">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35AF290">
      <w:start w:val="1"/>
      <w:numFmt w:val="lowerLetter"/>
      <w:lvlText w:val="%2"/>
      <w:lvlJc w:val="left"/>
      <w:pPr>
        <w:ind w:left="1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434DC16">
      <w:start w:val="1"/>
      <w:numFmt w:val="lowerRoman"/>
      <w:lvlText w:val="%3"/>
      <w:lvlJc w:val="left"/>
      <w:pPr>
        <w:ind w:left="1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7EAB6A0">
      <w:start w:val="1"/>
      <w:numFmt w:val="decimal"/>
      <w:lvlText w:val="%4"/>
      <w:lvlJc w:val="left"/>
      <w:pPr>
        <w:ind w:left="2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FC23134">
      <w:start w:val="1"/>
      <w:numFmt w:val="lowerLetter"/>
      <w:lvlText w:val="%5"/>
      <w:lvlJc w:val="left"/>
      <w:pPr>
        <w:ind w:left="3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FF883B6">
      <w:start w:val="1"/>
      <w:numFmt w:val="lowerRoman"/>
      <w:lvlText w:val="%6"/>
      <w:lvlJc w:val="left"/>
      <w:pPr>
        <w:ind w:left="40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1E465A">
      <w:start w:val="1"/>
      <w:numFmt w:val="decimal"/>
      <w:lvlText w:val="%7"/>
      <w:lvlJc w:val="left"/>
      <w:pPr>
        <w:ind w:left="47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04251A8">
      <w:start w:val="1"/>
      <w:numFmt w:val="lowerLetter"/>
      <w:lvlText w:val="%8"/>
      <w:lvlJc w:val="left"/>
      <w:pPr>
        <w:ind w:left="55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AC486A">
      <w:start w:val="1"/>
      <w:numFmt w:val="lowerRoman"/>
      <w:lvlText w:val="%9"/>
      <w:lvlJc w:val="left"/>
      <w:pPr>
        <w:ind w:left="62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DA08B7"/>
    <w:multiLevelType w:val="hybridMultilevel"/>
    <w:tmpl w:val="EC34168C"/>
    <w:lvl w:ilvl="0" w:tplc="3690BD6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E02A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7241AE">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70F68A">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8A602">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88926">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0C1B04">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F2F080">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6C27A2">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21318259">
    <w:abstractNumId w:val="1"/>
  </w:num>
  <w:num w:numId="2" w16cid:durableId="498227776">
    <w:abstractNumId w:val="0"/>
  </w:num>
  <w:num w:numId="3" w16cid:durableId="40869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89E"/>
    <w:rsid w:val="000A0001"/>
    <w:rsid w:val="000B774D"/>
    <w:rsid w:val="0019630F"/>
    <w:rsid w:val="001C665A"/>
    <w:rsid w:val="001D489E"/>
    <w:rsid w:val="00375010"/>
    <w:rsid w:val="004A2D39"/>
    <w:rsid w:val="005260AE"/>
    <w:rsid w:val="008A08A3"/>
    <w:rsid w:val="009A19E1"/>
    <w:rsid w:val="00A54CBB"/>
    <w:rsid w:val="00BB3272"/>
    <w:rsid w:val="00BF5070"/>
    <w:rsid w:val="00C166B4"/>
    <w:rsid w:val="00D22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1249"/>
  <w15:docId w15:val="{5ED01F76-1C44-4935-B6DD-A699A724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359" w:lineRule="auto"/>
    </w:pPr>
    <w:rPr>
      <w:rFonts w:ascii="Arial" w:eastAsia="Arial" w:hAnsi="Arial" w:cs="Arial"/>
      <w: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B7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74D"/>
    <w:rPr>
      <w:rFonts w:ascii="Arial" w:eastAsia="Arial" w:hAnsi="Arial" w:cs="Arial"/>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rsitystudies.wsc.ac.uk/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ersitystudies.wsc.ac.uk/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8fc98df8-8e65-4596-9418-ff9ffe27fda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1422</Words>
  <Characters>6372</Characters>
  <Application>Microsoft Office Word</Application>
  <DocSecurity>0</DocSecurity>
  <Lines>219</Lines>
  <Paragraphs>243</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Punchard</dc:creator>
  <cp:keywords/>
  <cp:lastModifiedBy>Tommi Charlish</cp:lastModifiedBy>
  <cp:revision>2</cp:revision>
  <dcterms:created xsi:type="dcterms:W3CDTF">2026-03-24T15:56:00Z</dcterms:created>
  <dcterms:modified xsi:type="dcterms:W3CDTF">2026-03-24T15:56:00Z</dcterms:modified>
</cp:coreProperties>
</file>